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0E3B" w14:textId="77777777" w:rsidR="00E131C2" w:rsidRDefault="00AF120C">
      <w:pPr>
        <w:pBdr>
          <w:top w:val="nil"/>
          <w:left w:val="nil"/>
          <w:bottom w:val="nil"/>
          <w:right w:val="nil"/>
          <w:between w:val="nil"/>
        </w:pBdr>
        <w:jc w:val="center"/>
        <w:rPr>
          <w:b/>
        </w:rPr>
      </w:pPr>
      <w:r>
        <w:rPr>
          <w:b/>
        </w:rPr>
        <w:t xml:space="preserve"> Functional Vision Assessment Template</w:t>
      </w:r>
    </w:p>
    <w:p w14:paraId="4BF6E23F" w14:textId="77777777" w:rsidR="00E131C2" w:rsidRDefault="00AF120C">
      <w:pPr>
        <w:pBdr>
          <w:top w:val="nil"/>
          <w:left w:val="nil"/>
          <w:bottom w:val="nil"/>
          <w:right w:val="nil"/>
          <w:between w:val="nil"/>
        </w:pBdr>
        <w:jc w:val="center"/>
        <w:rPr>
          <w:b/>
          <w:i/>
          <w:highlight w:val="yellow"/>
        </w:rPr>
      </w:pPr>
      <w:r>
        <w:rPr>
          <w:b/>
          <w:i/>
          <w:highlight w:val="yellow"/>
        </w:rPr>
        <w:t>(Make a copy, then edit information)</w:t>
      </w:r>
    </w:p>
    <w:p w14:paraId="59526B9E" w14:textId="77777777" w:rsidR="00E131C2" w:rsidRDefault="00E131C2">
      <w:pPr>
        <w:pBdr>
          <w:top w:val="nil"/>
          <w:left w:val="nil"/>
          <w:bottom w:val="nil"/>
          <w:right w:val="nil"/>
          <w:between w:val="nil"/>
        </w:pBdr>
        <w:rPr>
          <w:b/>
        </w:rPr>
      </w:pPr>
    </w:p>
    <w:tbl>
      <w:tblPr>
        <w:tblStyle w:val="a9"/>
        <w:tblW w:w="10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5445"/>
      </w:tblGrid>
      <w:tr w:rsidR="00E131C2" w14:paraId="71B69160" w14:textId="77777777">
        <w:trPr>
          <w:jc w:val="center"/>
        </w:trPr>
        <w:tc>
          <w:tcPr>
            <w:tcW w:w="5445" w:type="dxa"/>
            <w:shd w:val="clear" w:color="auto" w:fill="auto"/>
            <w:tcMar>
              <w:top w:w="100" w:type="dxa"/>
              <w:left w:w="100" w:type="dxa"/>
              <w:bottom w:w="100" w:type="dxa"/>
              <w:right w:w="100" w:type="dxa"/>
            </w:tcMar>
          </w:tcPr>
          <w:p w14:paraId="49F77958" w14:textId="77777777" w:rsidR="00E131C2" w:rsidRDefault="00AF120C">
            <w:pPr>
              <w:pBdr>
                <w:top w:val="nil"/>
                <w:left w:val="nil"/>
                <w:bottom w:val="nil"/>
                <w:right w:val="nil"/>
                <w:between w:val="nil"/>
              </w:pBdr>
              <w:rPr>
                <w:highlight w:val="white"/>
              </w:rPr>
            </w:pPr>
            <w:r>
              <w:rPr>
                <w:b/>
                <w:highlight w:val="white"/>
              </w:rPr>
              <w:t>Name:</w:t>
            </w:r>
            <w:r>
              <w:rPr>
                <w:highlight w:val="white"/>
              </w:rPr>
              <w:t xml:space="preserve"> </w:t>
            </w:r>
          </w:p>
          <w:p w14:paraId="35F702DB" w14:textId="77777777" w:rsidR="00E131C2" w:rsidRDefault="00AF120C">
            <w:pPr>
              <w:pBdr>
                <w:top w:val="nil"/>
                <w:left w:val="nil"/>
                <w:bottom w:val="nil"/>
                <w:right w:val="nil"/>
                <w:between w:val="nil"/>
              </w:pBdr>
              <w:rPr>
                <w:highlight w:val="white"/>
              </w:rPr>
            </w:pPr>
            <w:r>
              <w:rPr>
                <w:b/>
                <w:highlight w:val="white"/>
              </w:rPr>
              <w:t xml:space="preserve">Age: </w:t>
            </w:r>
          </w:p>
          <w:p w14:paraId="603555E3" w14:textId="77777777" w:rsidR="00E131C2" w:rsidRDefault="00AF120C">
            <w:pPr>
              <w:pBdr>
                <w:top w:val="nil"/>
                <w:left w:val="nil"/>
                <w:bottom w:val="nil"/>
                <w:right w:val="nil"/>
                <w:between w:val="nil"/>
              </w:pBdr>
              <w:rPr>
                <w:highlight w:val="white"/>
              </w:rPr>
            </w:pPr>
            <w:r>
              <w:rPr>
                <w:b/>
                <w:highlight w:val="white"/>
              </w:rPr>
              <w:t xml:space="preserve">Date of Birth: </w:t>
            </w:r>
          </w:p>
          <w:p w14:paraId="792CC67E" w14:textId="77777777" w:rsidR="00E131C2" w:rsidRDefault="00AF120C">
            <w:pPr>
              <w:pBdr>
                <w:top w:val="nil"/>
                <w:left w:val="nil"/>
                <w:bottom w:val="nil"/>
                <w:right w:val="nil"/>
                <w:between w:val="nil"/>
              </w:pBdr>
              <w:rPr>
                <w:highlight w:val="white"/>
              </w:rPr>
            </w:pPr>
            <w:r>
              <w:rPr>
                <w:b/>
                <w:highlight w:val="white"/>
              </w:rPr>
              <w:t xml:space="preserve">Gender: </w:t>
            </w:r>
          </w:p>
          <w:p w14:paraId="45C7D898" w14:textId="77777777" w:rsidR="00E131C2" w:rsidRDefault="00AF120C">
            <w:pPr>
              <w:pBdr>
                <w:top w:val="nil"/>
                <w:left w:val="nil"/>
                <w:bottom w:val="nil"/>
                <w:right w:val="nil"/>
                <w:between w:val="nil"/>
              </w:pBdr>
              <w:rPr>
                <w:highlight w:val="white"/>
              </w:rPr>
            </w:pPr>
            <w:r>
              <w:rPr>
                <w:b/>
                <w:highlight w:val="white"/>
              </w:rPr>
              <w:t>Grade:</w:t>
            </w:r>
            <w:r>
              <w:rPr>
                <w:highlight w:val="white"/>
              </w:rPr>
              <w:t xml:space="preserve"> </w:t>
            </w:r>
          </w:p>
          <w:p w14:paraId="1ECD0CC6" w14:textId="77777777" w:rsidR="00E131C2" w:rsidRDefault="00AF120C">
            <w:pPr>
              <w:pBdr>
                <w:top w:val="nil"/>
                <w:left w:val="nil"/>
                <w:bottom w:val="nil"/>
                <w:right w:val="nil"/>
                <w:between w:val="nil"/>
              </w:pBdr>
              <w:rPr>
                <w:b/>
              </w:rPr>
            </w:pPr>
            <w:r>
              <w:rPr>
                <w:b/>
                <w:highlight w:val="white"/>
              </w:rPr>
              <w:t>School:</w:t>
            </w:r>
            <w:r>
              <w:rPr>
                <w:highlight w:val="white"/>
              </w:rPr>
              <w:t xml:space="preserve"> </w:t>
            </w:r>
          </w:p>
        </w:tc>
        <w:tc>
          <w:tcPr>
            <w:tcW w:w="5445" w:type="dxa"/>
            <w:shd w:val="clear" w:color="auto" w:fill="auto"/>
            <w:tcMar>
              <w:top w:w="100" w:type="dxa"/>
              <w:left w:w="100" w:type="dxa"/>
              <w:bottom w:w="100" w:type="dxa"/>
              <w:right w:w="100" w:type="dxa"/>
            </w:tcMar>
          </w:tcPr>
          <w:p w14:paraId="3B6FBB55" w14:textId="77777777" w:rsidR="00E131C2" w:rsidRDefault="00AF120C">
            <w:pPr>
              <w:pBdr>
                <w:top w:val="nil"/>
                <w:left w:val="nil"/>
                <w:bottom w:val="nil"/>
                <w:right w:val="nil"/>
                <w:between w:val="nil"/>
              </w:pBdr>
              <w:rPr>
                <w:b/>
                <w:highlight w:val="white"/>
              </w:rPr>
            </w:pPr>
            <w:r>
              <w:rPr>
                <w:b/>
                <w:highlight w:val="white"/>
              </w:rPr>
              <w:t>Parent Information:</w:t>
            </w:r>
          </w:p>
          <w:p w14:paraId="48727695" w14:textId="77777777" w:rsidR="00E131C2" w:rsidRDefault="00AF120C">
            <w:pPr>
              <w:pBdr>
                <w:top w:val="nil"/>
                <w:left w:val="nil"/>
                <w:bottom w:val="nil"/>
                <w:right w:val="nil"/>
                <w:between w:val="nil"/>
              </w:pBdr>
              <w:rPr>
                <w:highlight w:val="white"/>
              </w:rPr>
            </w:pPr>
            <w:r>
              <w:rPr>
                <w:b/>
                <w:highlight w:val="white"/>
              </w:rPr>
              <w:t>Assessment Completion Date:</w:t>
            </w:r>
          </w:p>
          <w:p w14:paraId="6A3C0FA3" w14:textId="77777777" w:rsidR="00E131C2" w:rsidRDefault="00AF120C">
            <w:pPr>
              <w:pBdr>
                <w:top w:val="nil"/>
                <w:left w:val="nil"/>
                <w:bottom w:val="nil"/>
                <w:right w:val="nil"/>
                <w:between w:val="nil"/>
              </w:pBdr>
              <w:rPr>
                <w:b/>
                <w:highlight w:val="white"/>
              </w:rPr>
            </w:pPr>
            <w:r>
              <w:rPr>
                <w:b/>
                <w:highlight w:val="white"/>
              </w:rPr>
              <w:t xml:space="preserve">Assessment Completed By: </w:t>
            </w:r>
          </w:p>
          <w:p w14:paraId="1D30D46E" w14:textId="77777777" w:rsidR="00E131C2" w:rsidRDefault="00E131C2">
            <w:pPr>
              <w:pBdr>
                <w:top w:val="nil"/>
                <w:left w:val="nil"/>
                <w:bottom w:val="nil"/>
                <w:right w:val="nil"/>
                <w:between w:val="nil"/>
              </w:pBdr>
              <w:rPr>
                <w:highlight w:val="white"/>
              </w:rPr>
            </w:pPr>
          </w:p>
          <w:p w14:paraId="75524F3B" w14:textId="77777777" w:rsidR="00E131C2" w:rsidRDefault="00E131C2">
            <w:pPr>
              <w:pBdr>
                <w:top w:val="nil"/>
                <w:left w:val="nil"/>
                <w:bottom w:val="nil"/>
                <w:right w:val="nil"/>
                <w:between w:val="nil"/>
              </w:pBdr>
              <w:rPr>
                <w:highlight w:val="white"/>
              </w:rPr>
            </w:pPr>
          </w:p>
        </w:tc>
      </w:tr>
    </w:tbl>
    <w:p w14:paraId="03F41554" w14:textId="77777777" w:rsidR="00E131C2" w:rsidRDefault="00E131C2">
      <w:pPr>
        <w:pBdr>
          <w:top w:val="nil"/>
          <w:left w:val="nil"/>
          <w:bottom w:val="nil"/>
          <w:right w:val="nil"/>
          <w:between w:val="nil"/>
        </w:pBdr>
        <w:jc w:val="center"/>
        <w:rPr>
          <w:b/>
        </w:rPr>
      </w:pPr>
    </w:p>
    <w:p w14:paraId="45E2D7F6" w14:textId="77777777" w:rsidR="00E131C2" w:rsidRDefault="00AF120C">
      <w:pPr>
        <w:pBdr>
          <w:top w:val="nil"/>
          <w:left w:val="nil"/>
          <w:bottom w:val="nil"/>
          <w:right w:val="nil"/>
          <w:between w:val="nil"/>
        </w:pBdr>
        <w:jc w:val="center"/>
        <w:rPr>
          <w:b/>
        </w:rPr>
      </w:pPr>
      <w:r>
        <w:rPr>
          <w:b/>
        </w:rPr>
        <w:t>Medical Information</w:t>
      </w:r>
    </w:p>
    <w:tbl>
      <w:tblPr>
        <w:tblStyle w:val="aa"/>
        <w:tblW w:w="10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5445"/>
      </w:tblGrid>
      <w:tr w:rsidR="00E131C2" w14:paraId="7787D5CB" w14:textId="77777777">
        <w:trPr>
          <w:jc w:val="center"/>
        </w:trPr>
        <w:tc>
          <w:tcPr>
            <w:tcW w:w="5445" w:type="dxa"/>
            <w:shd w:val="clear" w:color="auto" w:fill="auto"/>
            <w:tcMar>
              <w:top w:w="100" w:type="dxa"/>
              <w:left w:w="100" w:type="dxa"/>
              <w:bottom w:w="100" w:type="dxa"/>
              <w:right w:w="100" w:type="dxa"/>
            </w:tcMar>
          </w:tcPr>
          <w:p w14:paraId="2A83C4CC" w14:textId="77777777" w:rsidR="00E131C2" w:rsidRDefault="00AF120C">
            <w:pPr>
              <w:pBdr>
                <w:top w:val="nil"/>
                <w:left w:val="nil"/>
                <w:bottom w:val="nil"/>
                <w:right w:val="nil"/>
                <w:between w:val="nil"/>
              </w:pBdr>
              <w:rPr>
                <w:b/>
                <w:highlight w:val="white"/>
              </w:rPr>
            </w:pPr>
            <w:r>
              <w:rPr>
                <w:b/>
                <w:highlight w:val="white"/>
              </w:rPr>
              <w:t>Etiology and Pathology:</w:t>
            </w:r>
          </w:p>
          <w:p w14:paraId="1C218414" w14:textId="77777777" w:rsidR="00E131C2" w:rsidRDefault="00E131C2">
            <w:pPr>
              <w:pBdr>
                <w:top w:val="nil"/>
                <w:left w:val="nil"/>
                <w:bottom w:val="nil"/>
                <w:right w:val="nil"/>
                <w:between w:val="nil"/>
              </w:pBdr>
              <w:rPr>
                <w:b/>
                <w:highlight w:val="white"/>
              </w:rPr>
            </w:pPr>
          </w:p>
          <w:p w14:paraId="4CD4AF0F" w14:textId="77777777" w:rsidR="00E131C2" w:rsidRDefault="00AF120C">
            <w:pPr>
              <w:pBdr>
                <w:top w:val="nil"/>
                <w:left w:val="nil"/>
                <w:bottom w:val="nil"/>
                <w:right w:val="nil"/>
                <w:between w:val="nil"/>
              </w:pBdr>
              <w:rPr>
                <w:highlight w:val="white"/>
              </w:rPr>
            </w:pPr>
            <w:r>
              <w:rPr>
                <w:b/>
                <w:highlight w:val="white"/>
              </w:rPr>
              <w:t>Visual Field Loss Information</w:t>
            </w:r>
            <w:r>
              <w:rPr>
                <w:highlight w:val="white"/>
              </w:rPr>
              <w:t>:</w:t>
            </w:r>
          </w:p>
          <w:p w14:paraId="164CAA58" w14:textId="77777777" w:rsidR="00E131C2" w:rsidRDefault="00E131C2">
            <w:pPr>
              <w:pBdr>
                <w:top w:val="nil"/>
                <w:left w:val="nil"/>
                <w:bottom w:val="nil"/>
                <w:right w:val="nil"/>
                <w:between w:val="nil"/>
              </w:pBdr>
              <w:rPr>
                <w:highlight w:val="white"/>
              </w:rPr>
            </w:pPr>
          </w:p>
          <w:p w14:paraId="162FA7EC" w14:textId="77777777" w:rsidR="00E131C2" w:rsidRDefault="00AF120C">
            <w:pPr>
              <w:pBdr>
                <w:top w:val="nil"/>
                <w:left w:val="nil"/>
                <w:bottom w:val="nil"/>
                <w:right w:val="nil"/>
                <w:between w:val="nil"/>
              </w:pBdr>
              <w:rPr>
                <w:b/>
                <w:highlight w:val="white"/>
              </w:rPr>
            </w:pPr>
            <w:r>
              <w:rPr>
                <w:b/>
                <w:highlight w:val="white"/>
              </w:rPr>
              <w:t>Refractive Correction:</w:t>
            </w:r>
          </w:p>
          <w:p w14:paraId="3D49B3D2" w14:textId="77777777" w:rsidR="00E131C2" w:rsidRDefault="00E131C2">
            <w:pPr>
              <w:widowControl w:val="0"/>
              <w:pBdr>
                <w:top w:val="nil"/>
                <w:left w:val="nil"/>
                <w:bottom w:val="nil"/>
                <w:right w:val="nil"/>
                <w:between w:val="nil"/>
              </w:pBdr>
              <w:spacing w:line="240" w:lineRule="auto"/>
              <w:rPr>
                <w:b/>
                <w:highlight w:val="white"/>
              </w:rPr>
            </w:pPr>
          </w:p>
        </w:tc>
        <w:tc>
          <w:tcPr>
            <w:tcW w:w="5445" w:type="dxa"/>
            <w:shd w:val="clear" w:color="auto" w:fill="auto"/>
            <w:tcMar>
              <w:top w:w="100" w:type="dxa"/>
              <w:left w:w="100" w:type="dxa"/>
              <w:bottom w:w="100" w:type="dxa"/>
              <w:right w:w="100" w:type="dxa"/>
            </w:tcMar>
          </w:tcPr>
          <w:p w14:paraId="4F8443C6" w14:textId="77777777" w:rsidR="00E131C2" w:rsidRDefault="00AF120C">
            <w:pPr>
              <w:pBdr>
                <w:top w:val="nil"/>
                <w:left w:val="nil"/>
                <w:bottom w:val="nil"/>
                <w:right w:val="nil"/>
                <w:between w:val="nil"/>
              </w:pBdr>
              <w:rPr>
                <w:highlight w:val="white"/>
              </w:rPr>
            </w:pPr>
            <w:r>
              <w:rPr>
                <w:b/>
                <w:highlight w:val="white"/>
              </w:rPr>
              <w:t>Visual Acuity Measures With Correction:</w:t>
            </w:r>
          </w:p>
          <w:p w14:paraId="2028DD85" w14:textId="77777777" w:rsidR="00E131C2" w:rsidRDefault="00AF120C">
            <w:pPr>
              <w:pBdr>
                <w:top w:val="nil"/>
                <w:left w:val="nil"/>
                <w:bottom w:val="nil"/>
                <w:right w:val="nil"/>
                <w:between w:val="nil"/>
              </w:pBdr>
              <w:rPr>
                <w:highlight w:val="white"/>
              </w:rPr>
            </w:pPr>
            <w:r>
              <w:rPr>
                <w:highlight w:val="white"/>
              </w:rPr>
              <w:t>OD (Right Eye):</w:t>
            </w:r>
          </w:p>
          <w:p w14:paraId="5AC701F2" w14:textId="77777777" w:rsidR="00E131C2" w:rsidRDefault="00AF120C">
            <w:pPr>
              <w:pBdr>
                <w:top w:val="nil"/>
                <w:left w:val="nil"/>
                <w:bottom w:val="nil"/>
                <w:right w:val="nil"/>
                <w:between w:val="nil"/>
              </w:pBdr>
              <w:rPr>
                <w:highlight w:val="white"/>
              </w:rPr>
            </w:pPr>
            <w:r>
              <w:rPr>
                <w:highlight w:val="white"/>
              </w:rPr>
              <w:t>OS (Left Eye):</w:t>
            </w:r>
          </w:p>
          <w:p w14:paraId="1FA27775" w14:textId="77777777" w:rsidR="00E131C2" w:rsidRDefault="00AF120C">
            <w:pPr>
              <w:pBdr>
                <w:top w:val="nil"/>
                <w:left w:val="nil"/>
                <w:bottom w:val="nil"/>
                <w:right w:val="nil"/>
                <w:between w:val="nil"/>
              </w:pBdr>
              <w:rPr>
                <w:highlight w:val="white"/>
              </w:rPr>
            </w:pPr>
            <w:r>
              <w:rPr>
                <w:highlight w:val="white"/>
              </w:rPr>
              <w:t>OU (Both Eyes):</w:t>
            </w:r>
          </w:p>
          <w:p w14:paraId="36CD957A" w14:textId="77777777" w:rsidR="00E131C2" w:rsidRDefault="00AF120C">
            <w:pPr>
              <w:pBdr>
                <w:top w:val="nil"/>
                <w:left w:val="nil"/>
                <w:bottom w:val="nil"/>
                <w:right w:val="nil"/>
                <w:between w:val="nil"/>
              </w:pBdr>
              <w:rPr>
                <w:highlight w:val="white"/>
              </w:rPr>
            </w:pPr>
            <w:r>
              <w:rPr>
                <w:b/>
                <w:highlight w:val="white"/>
              </w:rPr>
              <w:t>Visual Acuity Measures Without Correction:</w:t>
            </w:r>
          </w:p>
          <w:p w14:paraId="07EC3839" w14:textId="77777777" w:rsidR="00E131C2" w:rsidRDefault="00AF120C">
            <w:pPr>
              <w:pBdr>
                <w:top w:val="nil"/>
                <w:left w:val="nil"/>
                <w:bottom w:val="nil"/>
                <w:right w:val="nil"/>
                <w:between w:val="nil"/>
              </w:pBdr>
              <w:rPr>
                <w:highlight w:val="white"/>
              </w:rPr>
            </w:pPr>
            <w:r>
              <w:rPr>
                <w:highlight w:val="white"/>
              </w:rPr>
              <w:t>OD (Right Eye):</w:t>
            </w:r>
          </w:p>
          <w:p w14:paraId="0C35A074" w14:textId="77777777" w:rsidR="00E131C2" w:rsidRDefault="00AF120C">
            <w:pPr>
              <w:pBdr>
                <w:top w:val="nil"/>
                <w:left w:val="nil"/>
                <w:bottom w:val="nil"/>
                <w:right w:val="nil"/>
                <w:between w:val="nil"/>
              </w:pBdr>
              <w:rPr>
                <w:highlight w:val="white"/>
              </w:rPr>
            </w:pPr>
            <w:r>
              <w:rPr>
                <w:highlight w:val="white"/>
              </w:rPr>
              <w:t>OS (Left Eye):</w:t>
            </w:r>
          </w:p>
          <w:p w14:paraId="00592908" w14:textId="77777777" w:rsidR="00E131C2" w:rsidRDefault="00AF120C">
            <w:pPr>
              <w:pBdr>
                <w:top w:val="nil"/>
                <w:left w:val="nil"/>
                <w:bottom w:val="nil"/>
                <w:right w:val="nil"/>
                <w:between w:val="nil"/>
              </w:pBdr>
              <w:rPr>
                <w:highlight w:val="white"/>
              </w:rPr>
            </w:pPr>
            <w:r>
              <w:rPr>
                <w:highlight w:val="white"/>
              </w:rPr>
              <w:t>OU (Both Eyes):</w:t>
            </w:r>
          </w:p>
        </w:tc>
      </w:tr>
    </w:tbl>
    <w:p w14:paraId="3121CE4D" w14:textId="77777777" w:rsidR="00E131C2" w:rsidRDefault="00E131C2">
      <w:pPr>
        <w:pBdr>
          <w:top w:val="nil"/>
          <w:left w:val="nil"/>
          <w:bottom w:val="nil"/>
          <w:right w:val="nil"/>
          <w:between w:val="nil"/>
        </w:pBdr>
        <w:jc w:val="center"/>
        <w:rPr>
          <w:b/>
        </w:rPr>
      </w:pPr>
    </w:p>
    <w:p w14:paraId="78F42414" w14:textId="77777777" w:rsidR="00E131C2" w:rsidRDefault="00AF120C">
      <w:pPr>
        <w:pBdr>
          <w:top w:val="nil"/>
          <w:left w:val="nil"/>
          <w:bottom w:val="nil"/>
          <w:right w:val="nil"/>
          <w:between w:val="nil"/>
        </w:pBdr>
        <w:jc w:val="center"/>
        <w:rPr>
          <w:b/>
        </w:rPr>
      </w:pPr>
      <w:r>
        <w:rPr>
          <w:b/>
        </w:rPr>
        <w:t>Medical History</w:t>
      </w:r>
    </w:p>
    <w:p w14:paraId="491917BD" w14:textId="77777777" w:rsidR="00E131C2" w:rsidRDefault="00AF120C">
      <w:r>
        <w:t>Insert information here…</w:t>
      </w:r>
    </w:p>
    <w:p w14:paraId="62B08CE4" w14:textId="77777777" w:rsidR="00E131C2" w:rsidRDefault="00E131C2"/>
    <w:p w14:paraId="2A1A01DD" w14:textId="77777777" w:rsidR="00E131C2" w:rsidRDefault="00AF120C">
      <w:pPr>
        <w:pBdr>
          <w:top w:val="nil"/>
          <w:left w:val="nil"/>
          <w:bottom w:val="nil"/>
          <w:right w:val="nil"/>
          <w:between w:val="nil"/>
        </w:pBdr>
        <w:jc w:val="center"/>
        <w:rPr>
          <w:b/>
        </w:rPr>
      </w:pPr>
      <w:r>
        <w:t xml:space="preserve"> </w:t>
      </w:r>
      <w:r>
        <w:rPr>
          <w:b/>
        </w:rPr>
        <w:t>Visual Behaviors and Skills</w:t>
      </w:r>
    </w:p>
    <w:tbl>
      <w:tblPr>
        <w:tblStyle w:val="ab"/>
        <w:tblW w:w="10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60"/>
        <w:gridCol w:w="3570"/>
      </w:tblGrid>
      <w:tr w:rsidR="00E131C2" w14:paraId="463400C4" w14:textId="77777777">
        <w:trPr>
          <w:jc w:val="center"/>
        </w:trPr>
        <w:tc>
          <w:tcPr>
            <w:tcW w:w="7260" w:type="dxa"/>
            <w:shd w:val="clear" w:color="auto" w:fill="auto"/>
            <w:tcMar>
              <w:top w:w="100" w:type="dxa"/>
              <w:left w:w="100" w:type="dxa"/>
              <w:bottom w:w="100" w:type="dxa"/>
              <w:right w:w="100" w:type="dxa"/>
            </w:tcMar>
          </w:tcPr>
          <w:p w14:paraId="42C63880" w14:textId="77777777" w:rsidR="00E131C2" w:rsidRDefault="00AF120C">
            <w:pPr>
              <w:widowControl w:val="0"/>
              <w:pBdr>
                <w:top w:val="nil"/>
                <w:left w:val="nil"/>
                <w:bottom w:val="nil"/>
                <w:right w:val="nil"/>
                <w:between w:val="nil"/>
              </w:pBdr>
              <w:spacing w:line="240" w:lineRule="auto"/>
              <w:rPr>
                <w:b/>
              </w:rPr>
            </w:pPr>
            <w:r>
              <w:rPr>
                <w:b/>
              </w:rPr>
              <w:t>Skills and Typical Visual Behaviors</w:t>
            </w:r>
          </w:p>
        </w:tc>
        <w:tc>
          <w:tcPr>
            <w:tcW w:w="3570" w:type="dxa"/>
            <w:shd w:val="clear" w:color="auto" w:fill="auto"/>
            <w:tcMar>
              <w:top w:w="100" w:type="dxa"/>
              <w:left w:w="100" w:type="dxa"/>
              <w:bottom w:w="100" w:type="dxa"/>
              <w:right w:w="100" w:type="dxa"/>
            </w:tcMar>
          </w:tcPr>
          <w:p w14:paraId="49726FB3" w14:textId="77777777" w:rsidR="00E131C2" w:rsidRDefault="00AF120C">
            <w:pPr>
              <w:widowControl w:val="0"/>
              <w:pBdr>
                <w:top w:val="nil"/>
                <w:left w:val="nil"/>
                <w:bottom w:val="nil"/>
                <w:right w:val="nil"/>
                <w:between w:val="nil"/>
              </w:pBdr>
              <w:spacing w:line="240" w:lineRule="auto"/>
              <w:rPr>
                <w:b/>
              </w:rPr>
            </w:pPr>
            <w:r>
              <w:rPr>
                <w:b/>
              </w:rPr>
              <w:t>Student’s Visual Behavior and Comments</w:t>
            </w:r>
          </w:p>
        </w:tc>
      </w:tr>
      <w:tr w:rsidR="00E131C2" w14:paraId="48A46D5E" w14:textId="77777777">
        <w:trPr>
          <w:jc w:val="center"/>
        </w:trPr>
        <w:tc>
          <w:tcPr>
            <w:tcW w:w="7260" w:type="dxa"/>
            <w:shd w:val="clear" w:color="auto" w:fill="auto"/>
            <w:tcMar>
              <w:top w:w="100" w:type="dxa"/>
              <w:left w:w="100" w:type="dxa"/>
              <w:bottom w:w="100" w:type="dxa"/>
              <w:right w:w="100" w:type="dxa"/>
            </w:tcMar>
          </w:tcPr>
          <w:p w14:paraId="540E37C4" w14:textId="77777777" w:rsidR="00E131C2" w:rsidRDefault="00AF120C">
            <w:pPr>
              <w:widowControl w:val="0"/>
              <w:pBdr>
                <w:top w:val="nil"/>
                <w:left w:val="nil"/>
                <w:bottom w:val="nil"/>
                <w:right w:val="nil"/>
                <w:between w:val="nil"/>
              </w:pBdr>
              <w:rPr>
                <w:b/>
              </w:rPr>
            </w:pPr>
            <w:r>
              <w:rPr>
                <w:b/>
              </w:rPr>
              <w:t>Pupillary response</w:t>
            </w:r>
            <w:r>
              <w:t>: Decrease in the size of the pupil when bright light is presented</w:t>
            </w:r>
          </w:p>
        </w:tc>
        <w:tc>
          <w:tcPr>
            <w:tcW w:w="3570" w:type="dxa"/>
            <w:shd w:val="clear" w:color="auto" w:fill="auto"/>
            <w:tcMar>
              <w:top w:w="100" w:type="dxa"/>
              <w:left w:w="100" w:type="dxa"/>
              <w:bottom w:w="100" w:type="dxa"/>
              <w:right w:w="100" w:type="dxa"/>
            </w:tcMar>
          </w:tcPr>
          <w:p w14:paraId="407E4EDE" w14:textId="77777777" w:rsidR="00E131C2" w:rsidRDefault="00E131C2">
            <w:pPr>
              <w:widowControl w:val="0"/>
              <w:pBdr>
                <w:top w:val="nil"/>
                <w:left w:val="nil"/>
                <w:bottom w:val="nil"/>
                <w:right w:val="nil"/>
                <w:between w:val="nil"/>
              </w:pBdr>
              <w:spacing w:line="240" w:lineRule="auto"/>
              <w:rPr>
                <w:b/>
              </w:rPr>
            </w:pPr>
          </w:p>
        </w:tc>
      </w:tr>
      <w:tr w:rsidR="00E131C2" w14:paraId="621A66C7" w14:textId="77777777">
        <w:trPr>
          <w:jc w:val="center"/>
        </w:trPr>
        <w:tc>
          <w:tcPr>
            <w:tcW w:w="7260" w:type="dxa"/>
            <w:shd w:val="clear" w:color="auto" w:fill="auto"/>
            <w:tcMar>
              <w:top w:w="100" w:type="dxa"/>
              <w:left w:w="100" w:type="dxa"/>
              <w:bottom w:w="100" w:type="dxa"/>
              <w:right w:w="100" w:type="dxa"/>
            </w:tcMar>
          </w:tcPr>
          <w:p w14:paraId="67049D5E" w14:textId="77777777" w:rsidR="00E131C2" w:rsidRDefault="00AF120C">
            <w:pPr>
              <w:widowControl w:val="0"/>
              <w:pBdr>
                <w:top w:val="nil"/>
                <w:left w:val="nil"/>
                <w:bottom w:val="nil"/>
                <w:right w:val="nil"/>
                <w:between w:val="nil"/>
              </w:pBdr>
              <w:rPr>
                <w:b/>
              </w:rPr>
            </w:pPr>
            <w:r>
              <w:rPr>
                <w:b/>
              </w:rPr>
              <w:t>Blink response:</w:t>
            </w:r>
            <w:r>
              <w:t xml:space="preserve"> Closing the eyelids in a protective response to the movement of a hand or object toward the eyes</w:t>
            </w:r>
          </w:p>
        </w:tc>
        <w:tc>
          <w:tcPr>
            <w:tcW w:w="3570" w:type="dxa"/>
            <w:shd w:val="clear" w:color="auto" w:fill="auto"/>
            <w:tcMar>
              <w:top w:w="100" w:type="dxa"/>
              <w:left w:w="100" w:type="dxa"/>
              <w:bottom w:w="100" w:type="dxa"/>
              <w:right w:w="100" w:type="dxa"/>
            </w:tcMar>
          </w:tcPr>
          <w:p w14:paraId="37160068" w14:textId="77777777" w:rsidR="00E131C2" w:rsidRDefault="00E131C2">
            <w:pPr>
              <w:widowControl w:val="0"/>
              <w:pBdr>
                <w:top w:val="nil"/>
                <w:left w:val="nil"/>
                <w:bottom w:val="nil"/>
                <w:right w:val="nil"/>
                <w:between w:val="nil"/>
              </w:pBdr>
              <w:spacing w:line="240" w:lineRule="auto"/>
              <w:rPr>
                <w:b/>
              </w:rPr>
            </w:pPr>
          </w:p>
        </w:tc>
      </w:tr>
      <w:tr w:rsidR="00E131C2" w14:paraId="56C5A9C7" w14:textId="77777777">
        <w:trPr>
          <w:jc w:val="center"/>
        </w:trPr>
        <w:tc>
          <w:tcPr>
            <w:tcW w:w="7260" w:type="dxa"/>
            <w:shd w:val="clear" w:color="auto" w:fill="auto"/>
            <w:tcMar>
              <w:top w:w="100" w:type="dxa"/>
              <w:left w:w="100" w:type="dxa"/>
              <w:bottom w:w="100" w:type="dxa"/>
              <w:right w:w="100" w:type="dxa"/>
            </w:tcMar>
          </w:tcPr>
          <w:p w14:paraId="29E5C7B2" w14:textId="77777777" w:rsidR="00E131C2" w:rsidRDefault="00AF120C">
            <w:pPr>
              <w:widowControl w:val="0"/>
              <w:pBdr>
                <w:top w:val="nil"/>
                <w:left w:val="nil"/>
                <w:bottom w:val="nil"/>
                <w:right w:val="nil"/>
                <w:between w:val="nil"/>
              </w:pBdr>
              <w:rPr>
                <w:b/>
              </w:rPr>
            </w:pPr>
            <w:r>
              <w:rPr>
                <w:b/>
              </w:rPr>
              <w:t>Pupillary reflection:</w:t>
            </w:r>
            <w:r>
              <w:t xml:space="preserve"> Light is reflected off the pupil when a penlight is directed toward the bridge of the nose; location of reflections will indicate eye alignment. (Hirschberg Test may indicate a muscle imbalance in the eyes if light reflects non-centrally in one or both eyes)</w:t>
            </w:r>
          </w:p>
        </w:tc>
        <w:tc>
          <w:tcPr>
            <w:tcW w:w="3570" w:type="dxa"/>
            <w:shd w:val="clear" w:color="auto" w:fill="auto"/>
            <w:tcMar>
              <w:top w:w="100" w:type="dxa"/>
              <w:left w:w="100" w:type="dxa"/>
              <w:bottom w:w="100" w:type="dxa"/>
              <w:right w:w="100" w:type="dxa"/>
            </w:tcMar>
          </w:tcPr>
          <w:p w14:paraId="6F2AC49D" w14:textId="77777777" w:rsidR="00E131C2" w:rsidRDefault="00E131C2">
            <w:pPr>
              <w:widowControl w:val="0"/>
              <w:pBdr>
                <w:top w:val="nil"/>
                <w:left w:val="nil"/>
                <w:bottom w:val="nil"/>
                <w:right w:val="nil"/>
                <w:between w:val="nil"/>
              </w:pBdr>
              <w:spacing w:line="240" w:lineRule="auto"/>
              <w:rPr>
                <w:b/>
              </w:rPr>
            </w:pPr>
          </w:p>
        </w:tc>
      </w:tr>
      <w:tr w:rsidR="00E131C2" w14:paraId="0DB0607B" w14:textId="77777777">
        <w:trPr>
          <w:jc w:val="center"/>
        </w:trPr>
        <w:tc>
          <w:tcPr>
            <w:tcW w:w="7260" w:type="dxa"/>
            <w:shd w:val="clear" w:color="auto" w:fill="auto"/>
            <w:tcMar>
              <w:top w:w="100" w:type="dxa"/>
              <w:left w:w="100" w:type="dxa"/>
              <w:bottom w:w="100" w:type="dxa"/>
              <w:right w:w="100" w:type="dxa"/>
            </w:tcMar>
          </w:tcPr>
          <w:p w14:paraId="780F231D" w14:textId="77777777" w:rsidR="00E131C2" w:rsidRDefault="00AF120C">
            <w:pPr>
              <w:widowControl w:val="0"/>
              <w:pBdr>
                <w:top w:val="nil"/>
                <w:left w:val="nil"/>
                <w:bottom w:val="nil"/>
                <w:right w:val="nil"/>
                <w:between w:val="nil"/>
              </w:pBdr>
              <w:rPr>
                <w:b/>
              </w:rPr>
            </w:pPr>
            <w:r>
              <w:rPr>
                <w:rFonts w:ascii="Times New Roman" w:eastAsia="Times New Roman" w:hAnsi="Times New Roman" w:cs="Times New Roman"/>
              </w:rPr>
              <w:t xml:space="preserve"> </w:t>
            </w:r>
            <w:r>
              <w:rPr>
                <w:b/>
              </w:rPr>
              <w:t xml:space="preserve">Fixate: </w:t>
            </w:r>
            <w:r>
              <w:t>The ability of the eyes to directly gaze on an object and hold the gaze so the object remains in view</w:t>
            </w:r>
          </w:p>
        </w:tc>
        <w:tc>
          <w:tcPr>
            <w:tcW w:w="3570" w:type="dxa"/>
            <w:shd w:val="clear" w:color="auto" w:fill="auto"/>
            <w:tcMar>
              <w:top w:w="100" w:type="dxa"/>
              <w:left w:w="100" w:type="dxa"/>
              <w:bottom w:w="100" w:type="dxa"/>
              <w:right w:w="100" w:type="dxa"/>
            </w:tcMar>
          </w:tcPr>
          <w:p w14:paraId="77C2F7FB" w14:textId="77777777" w:rsidR="00E131C2" w:rsidRDefault="00E131C2">
            <w:pPr>
              <w:widowControl w:val="0"/>
              <w:pBdr>
                <w:top w:val="nil"/>
                <w:left w:val="nil"/>
                <w:bottom w:val="nil"/>
                <w:right w:val="nil"/>
                <w:between w:val="nil"/>
              </w:pBdr>
              <w:spacing w:line="240" w:lineRule="auto"/>
              <w:rPr>
                <w:b/>
              </w:rPr>
            </w:pPr>
          </w:p>
        </w:tc>
      </w:tr>
      <w:tr w:rsidR="00E131C2" w14:paraId="2FBD8D53" w14:textId="77777777">
        <w:trPr>
          <w:jc w:val="center"/>
        </w:trPr>
        <w:tc>
          <w:tcPr>
            <w:tcW w:w="7260" w:type="dxa"/>
            <w:shd w:val="clear" w:color="auto" w:fill="auto"/>
            <w:tcMar>
              <w:top w:w="100" w:type="dxa"/>
              <w:left w:w="100" w:type="dxa"/>
              <w:bottom w:w="100" w:type="dxa"/>
              <w:right w:w="100" w:type="dxa"/>
            </w:tcMar>
          </w:tcPr>
          <w:p w14:paraId="427211BF" w14:textId="77777777" w:rsidR="00E131C2" w:rsidRDefault="00AF120C">
            <w:pPr>
              <w:widowControl w:val="0"/>
              <w:pBdr>
                <w:top w:val="nil"/>
                <w:left w:val="nil"/>
                <w:bottom w:val="nil"/>
                <w:right w:val="nil"/>
                <w:between w:val="nil"/>
              </w:pBdr>
              <w:rPr>
                <w:b/>
              </w:rPr>
            </w:pPr>
            <w:r>
              <w:rPr>
                <w:b/>
              </w:rPr>
              <w:t>Convergence:</w:t>
            </w:r>
            <w:r>
              <w:t xml:space="preserve"> The ability of the two eyes to maintain visual focus from distant to near</w:t>
            </w:r>
          </w:p>
        </w:tc>
        <w:tc>
          <w:tcPr>
            <w:tcW w:w="3570" w:type="dxa"/>
            <w:shd w:val="clear" w:color="auto" w:fill="auto"/>
            <w:tcMar>
              <w:top w:w="100" w:type="dxa"/>
              <w:left w:w="100" w:type="dxa"/>
              <w:bottom w:w="100" w:type="dxa"/>
              <w:right w:w="100" w:type="dxa"/>
            </w:tcMar>
          </w:tcPr>
          <w:p w14:paraId="2D1F95AB" w14:textId="77777777" w:rsidR="00E131C2" w:rsidRDefault="00E131C2">
            <w:pPr>
              <w:widowControl w:val="0"/>
              <w:pBdr>
                <w:top w:val="nil"/>
                <w:left w:val="nil"/>
                <w:bottom w:val="nil"/>
                <w:right w:val="nil"/>
                <w:between w:val="nil"/>
              </w:pBdr>
              <w:spacing w:line="240" w:lineRule="auto"/>
              <w:rPr>
                <w:b/>
              </w:rPr>
            </w:pPr>
          </w:p>
        </w:tc>
      </w:tr>
      <w:tr w:rsidR="00E131C2" w14:paraId="4E726D80" w14:textId="77777777">
        <w:trPr>
          <w:jc w:val="center"/>
        </w:trPr>
        <w:tc>
          <w:tcPr>
            <w:tcW w:w="7260" w:type="dxa"/>
            <w:shd w:val="clear" w:color="auto" w:fill="auto"/>
            <w:tcMar>
              <w:top w:w="100" w:type="dxa"/>
              <w:left w:w="100" w:type="dxa"/>
              <w:bottom w:w="100" w:type="dxa"/>
              <w:right w:w="100" w:type="dxa"/>
            </w:tcMar>
          </w:tcPr>
          <w:p w14:paraId="15E37894" w14:textId="77777777" w:rsidR="00E131C2" w:rsidRDefault="00AF120C">
            <w:pPr>
              <w:widowControl w:val="0"/>
              <w:pBdr>
                <w:top w:val="nil"/>
                <w:left w:val="nil"/>
                <w:bottom w:val="nil"/>
                <w:right w:val="nil"/>
                <w:between w:val="nil"/>
              </w:pBdr>
              <w:rPr>
                <w:b/>
              </w:rPr>
            </w:pPr>
            <w:r>
              <w:rPr>
                <w:b/>
              </w:rPr>
              <w:lastRenderedPageBreak/>
              <w:t>Ocular pursuit (fixates and follows; crosses midline):</w:t>
            </w:r>
            <w:r>
              <w:t xml:space="preserve"> The ability of the eyes to fixate on an object and follow it as it moves; midline is the vertical plane that extends from the top of the center of the forehead to the navel.</w:t>
            </w:r>
          </w:p>
        </w:tc>
        <w:tc>
          <w:tcPr>
            <w:tcW w:w="3570" w:type="dxa"/>
            <w:shd w:val="clear" w:color="auto" w:fill="auto"/>
            <w:tcMar>
              <w:top w:w="100" w:type="dxa"/>
              <w:left w:w="100" w:type="dxa"/>
              <w:bottom w:w="100" w:type="dxa"/>
              <w:right w:w="100" w:type="dxa"/>
            </w:tcMar>
          </w:tcPr>
          <w:p w14:paraId="52958DEC" w14:textId="77777777" w:rsidR="00E131C2" w:rsidRDefault="00E131C2">
            <w:pPr>
              <w:widowControl w:val="0"/>
              <w:pBdr>
                <w:top w:val="nil"/>
                <w:left w:val="nil"/>
                <w:bottom w:val="nil"/>
                <w:right w:val="nil"/>
                <w:between w:val="nil"/>
              </w:pBdr>
              <w:spacing w:line="240" w:lineRule="auto"/>
              <w:rPr>
                <w:b/>
              </w:rPr>
            </w:pPr>
          </w:p>
        </w:tc>
      </w:tr>
      <w:tr w:rsidR="00E131C2" w14:paraId="6C4C6E28" w14:textId="77777777">
        <w:trPr>
          <w:jc w:val="center"/>
        </w:trPr>
        <w:tc>
          <w:tcPr>
            <w:tcW w:w="7260" w:type="dxa"/>
            <w:shd w:val="clear" w:color="auto" w:fill="auto"/>
            <w:tcMar>
              <w:top w:w="100" w:type="dxa"/>
              <w:left w:w="100" w:type="dxa"/>
              <w:bottom w:w="100" w:type="dxa"/>
              <w:right w:w="100" w:type="dxa"/>
            </w:tcMar>
          </w:tcPr>
          <w:p w14:paraId="16DFAE61" w14:textId="77777777" w:rsidR="00E131C2" w:rsidRDefault="00AF120C">
            <w:pPr>
              <w:widowControl w:val="0"/>
              <w:pBdr>
                <w:top w:val="nil"/>
                <w:left w:val="nil"/>
                <w:bottom w:val="nil"/>
                <w:right w:val="nil"/>
                <w:between w:val="nil"/>
              </w:pBdr>
              <w:rPr>
                <w:b/>
              </w:rPr>
            </w:pPr>
            <w:r>
              <w:rPr>
                <w:b/>
              </w:rPr>
              <w:t>Shift of gaze:</w:t>
            </w:r>
            <w:r>
              <w:t xml:space="preserve"> The ability of the eyes to fixate on an object then shift fixation to another object, especially across midline</w:t>
            </w:r>
          </w:p>
        </w:tc>
        <w:tc>
          <w:tcPr>
            <w:tcW w:w="3570" w:type="dxa"/>
            <w:shd w:val="clear" w:color="auto" w:fill="auto"/>
            <w:tcMar>
              <w:top w:w="100" w:type="dxa"/>
              <w:left w:w="100" w:type="dxa"/>
              <w:bottom w:w="100" w:type="dxa"/>
              <w:right w:w="100" w:type="dxa"/>
            </w:tcMar>
          </w:tcPr>
          <w:p w14:paraId="1E3181C7" w14:textId="77777777" w:rsidR="00E131C2" w:rsidRDefault="00E131C2">
            <w:pPr>
              <w:widowControl w:val="0"/>
              <w:pBdr>
                <w:top w:val="nil"/>
                <w:left w:val="nil"/>
                <w:bottom w:val="nil"/>
                <w:right w:val="nil"/>
                <w:between w:val="nil"/>
              </w:pBdr>
              <w:spacing w:line="240" w:lineRule="auto"/>
              <w:rPr>
                <w:b/>
              </w:rPr>
            </w:pPr>
          </w:p>
        </w:tc>
      </w:tr>
      <w:tr w:rsidR="00E131C2" w14:paraId="3A897003" w14:textId="77777777">
        <w:trPr>
          <w:jc w:val="center"/>
        </w:trPr>
        <w:tc>
          <w:tcPr>
            <w:tcW w:w="7260" w:type="dxa"/>
            <w:shd w:val="clear" w:color="auto" w:fill="auto"/>
            <w:tcMar>
              <w:top w:w="100" w:type="dxa"/>
              <w:left w:w="100" w:type="dxa"/>
              <w:bottom w:w="100" w:type="dxa"/>
              <w:right w:w="100" w:type="dxa"/>
            </w:tcMar>
          </w:tcPr>
          <w:p w14:paraId="4B2ADD95" w14:textId="77777777" w:rsidR="00E131C2" w:rsidRDefault="00AF120C">
            <w:pPr>
              <w:widowControl w:val="0"/>
              <w:pBdr>
                <w:top w:val="nil"/>
                <w:left w:val="nil"/>
                <w:bottom w:val="nil"/>
                <w:right w:val="nil"/>
                <w:between w:val="nil"/>
              </w:pBdr>
              <w:rPr>
                <w:b/>
              </w:rPr>
            </w:pPr>
            <w:r>
              <w:rPr>
                <w:b/>
              </w:rPr>
              <w:t>Scan:</w:t>
            </w:r>
            <w:r>
              <w:t xml:space="preserve"> The ability of the eyes to move from left-to-right and back again, to visually observe</w:t>
            </w:r>
          </w:p>
        </w:tc>
        <w:tc>
          <w:tcPr>
            <w:tcW w:w="3570" w:type="dxa"/>
            <w:shd w:val="clear" w:color="auto" w:fill="auto"/>
            <w:tcMar>
              <w:top w:w="100" w:type="dxa"/>
              <w:left w:w="100" w:type="dxa"/>
              <w:bottom w:w="100" w:type="dxa"/>
              <w:right w:w="100" w:type="dxa"/>
            </w:tcMar>
          </w:tcPr>
          <w:p w14:paraId="46836A15" w14:textId="77777777" w:rsidR="00E131C2" w:rsidRDefault="00E131C2">
            <w:pPr>
              <w:widowControl w:val="0"/>
              <w:pBdr>
                <w:top w:val="nil"/>
                <w:left w:val="nil"/>
                <w:bottom w:val="nil"/>
                <w:right w:val="nil"/>
                <w:between w:val="nil"/>
              </w:pBdr>
              <w:spacing w:line="240" w:lineRule="auto"/>
              <w:rPr>
                <w:b/>
              </w:rPr>
            </w:pPr>
          </w:p>
        </w:tc>
      </w:tr>
      <w:tr w:rsidR="00E131C2" w14:paraId="3D7583B3" w14:textId="77777777">
        <w:trPr>
          <w:jc w:val="center"/>
        </w:trPr>
        <w:tc>
          <w:tcPr>
            <w:tcW w:w="7260" w:type="dxa"/>
            <w:shd w:val="clear" w:color="auto" w:fill="auto"/>
            <w:tcMar>
              <w:top w:w="100" w:type="dxa"/>
              <w:left w:w="100" w:type="dxa"/>
              <w:bottom w:w="100" w:type="dxa"/>
              <w:right w:w="100" w:type="dxa"/>
            </w:tcMar>
          </w:tcPr>
          <w:p w14:paraId="459AE866" w14:textId="77777777" w:rsidR="00E131C2" w:rsidRDefault="00AF120C">
            <w:pPr>
              <w:widowControl w:val="0"/>
              <w:pBdr>
                <w:top w:val="nil"/>
                <w:left w:val="nil"/>
                <w:bottom w:val="nil"/>
                <w:right w:val="nil"/>
                <w:between w:val="nil"/>
              </w:pBdr>
              <w:rPr>
                <w:b/>
              </w:rPr>
            </w:pPr>
            <w:r>
              <w:rPr>
                <w:b/>
              </w:rPr>
              <w:t>Acuity</w:t>
            </w:r>
            <w:r>
              <w:t>: Measure of the ability to distinguish objects, shapes, pictures, numbers, or letters at a standard distance</w:t>
            </w:r>
          </w:p>
        </w:tc>
        <w:tc>
          <w:tcPr>
            <w:tcW w:w="3570" w:type="dxa"/>
            <w:shd w:val="clear" w:color="auto" w:fill="auto"/>
            <w:tcMar>
              <w:top w:w="100" w:type="dxa"/>
              <w:left w:w="100" w:type="dxa"/>
              <w:bottom w:w="100" w:type="dxa"/>
              <w:right w:w="100" w:type="dxa"/>
            </w:tcMar>
          </w:tcPr>
          <w:p w14:paraId="62D26B91" w14:textId="77777777" w:rsidR="00E131C2" w:rsidRDefault="00E131C2">
            <w:pPr>
              <w:widowControl w:val="0"/>
              <w:pBdr>
                <w:top w:val="nil"/>
                <w:left w:val="nil"/>
                <w:bottom w:val="nil"/>
                <w:right w:val="nil"/>
                <w:between w:val="nil"/>
              </w:pBdr>
              <w:spacing w:line="240" w:lineRule="auto"/>
              <w:rPr>
                <w:b/>
              </w:rPr>
            </w:pPr>
          </w:p>
        </w:tc>
      </w:tr>
      <w:tr w:rsidR="00E131C2" w14:paraId="79E748F9" w14:textId="77777777">
        <w:trPr>
          <w:jc w:val="center"/>
        </w:trPr>
        <w:tc>
          <w:tcPr>
            <w:tcW w:w="7260" w:type="dxa"/>
            <w:shd w:val="clear" w:color="auto" w:fill="auto"/>
            <w:tcMar>
              <w:top w:w="100" w:type="dxa"/>
              <w:left w:w="100" w:type="dxa"/>
              <w:bottom w:w="100" w:type="dxa"/>
              <w:right w:w="100" w:type="dxa"/>
            </w:tcMar>
          </w:tcPr>
          <w:p w14:paraId="604A44B0" w14:textId="77777777" w:rsidR="00E131C2" w:rsidRDefault="00AF120C">
            <w:pPr>
              <w:widowControl w:val="0"/>
              <w:pBdr>
                <w:top w:val="nil"/>
                <w:left w:val="nil"/>
                <w:bottom w:val="nil"/>
                <w:right w:val="nil"/>
                <w:between w:val="nil"/>
              </w:pBdr>
              <w:rPr>
                <w:b/>
              </w:rPr>
            </w:pPr>
            <w:r>
              <w:rPr>
                <w:rFonts w:ascii="Times New Roman" w:eastAsia="Times New Roman" w:hAnsi="Times New Roman" w:cs="Times New Roman"/>
              </w:rPr>
              <w:t xml:space="preserve"> </w:t>
            </w:r>
            <w:r>
              <w:rPr>
                <w:b/>
              </w:rPr>
              <w:t>Visual field:</w:t>
            </w:r>
            <w:r>
              <w:t xml:space="preserve"> Total area in which objects can be seen while the eyes are focused on a central point; usually measured in degrees</w:t>
            </w:r>
          </w:p>
        </w:tc>
        <w:tc>
          <w:tcPr>
            <w:tcW w:w="3570" w:type="dxa"/>
            <w:shd w:val="clear" w:color="auto" w:fill="auto"/>
            <w:tcMar>
              <w:top w:w="100" w:type="dxa"/>
              <w:left w:w="100" w:type="dxa"/>
              <w:bottom w:w="100" w:type="dxa"/>
              <w:right w:w="100" w:type="dxa"/>
            </w:tcMar>
          </w:tcPr>
          <w:p w14:paraId="1C3A0BE6" w14:textId="77777777" w:rsidR="00E131C2" w:rsidRDefault="00E131C2">
            <w:pPr>
              <w:widowControl w:val="0"/>
              <w:pBdr>
                <w:top w:val="nil"/>
                <w:left w:val="nil"/>
                <w:bottom w:val="nil"/>
                <w:right w:val="nil"/>
                <w:between w:val="nil"/>
              </w:pBdr>
              <w:spacing w:line="240" w:lineRule="auto"/>
              <w:rPr>
                <w:b/>
              </w:rPr>
            </w:pPr>
          </w:p>
        </w:tc>
      </w:tr>
      <w:tr w:rsidR="00E131C2" w14:paraId="273F915F" w14:textId="77777777">
        <w:trPr>
          <w:jc w:val="center"/>
        </w:trPr>
        <w:tc>
          <w:tcPr>
            <w:tcW w:w="7260" w:type="dxa"/>
            <w:shd w:val="clear" w:color="auto" w:fill="auto"/>
            <w:tcMar>
              <w:top w:w="100" w:type="dxa"/>
              <w:left w:w="100" w:type="dxa"/>
              <w:bottom w:w="100" w:type="dxa"/>
              <w:right w:w="100" w:type="dxa"/>
            </w:tcMar>
          </w:tcPr>
          <w:p w14:paraId="38E7712B" w14:textId="77777777" w:rsidR="00E131C2" w:rsidRDefault="00AF120C">
            <w:pPr>
              <w:widowControl w:val="0"/>
              <w:pBdr>
                <w:top w:val="nil"/>
                <w:left w:val="nil"/>
                <w:bottom w:val="nil"/>
                <w:right w:val="nil"/>
                <w:between w:val="nil"/>
              </w:pBdr>
              <w:rPr>
                <w:b/>
              </w:rPr>
            </w:pPr>
            <w:r>
              <w:rPr>
                <w:b/>
              </w:rPr>
              <w:t>Eye dominance</w:t>
            </w:r>
            <w:r>
              <w:t>: Preferred eye used to perform a variety of visual tasks</w:t>
            </w:r>
          </w:p>
        </w:tc>
        <w:tc>
          <w:tcPr>
            <w:tcW w:w="3570" w:type="dxa"/>
            <w:shd w:val="clear" w:color="auto" w:fill="auto"/>
            <w:tcMar>
              <w:top w:w="100" w:type="dxa"/>
              <w:left w:w="100" w:type="dxa"/>
              <w:bottom w:w="100" w:type="dxa"/>
              <w:right w:w="100" w:type="dxa"/>
            </w:tcMar>
          </w:tcPr>
          <w:p w14:paraId="21ED4A13" w14:textId="77777777" w:rsidR="00E131C2" w:rsidRDefault="00E131C2">
            <w:pPr>
              <w:widowControl w:val="0"/>
              <w:pBdr>
                <w:top w:val="nil"/>
                <w:left w:val="nil"/>
                <w:bottom w:val="nil"/>
                <w:right w:val="nil"/>
                <w:between w:val="nil"/>
              </w:pBdr>
              <w:spacing w:line="240" w:lineRule="auto"/>
              <w:rPr>
                <w:b/>
              </w:rPr>
            </w:pPr>
          </w:p>
        </w:tc>
      </w:tr>
      <w:tr w:rsidR="00E131C2" w14:paraId="32CF7A30" w14:textId="77777777">
        <w:trPr>
          <w:jc w:val="center"/>
        </w:trPr>
        <w:tc>
          <w:tcPr>
            <w:tcW w:w="7260" w:type="dxa"/>
            <w:shd w:val="clear" w:color="auto" w:fill="auto"/>
            <w:tcMar>
              <w:top w:w="100" w:type="dxa"/>
              <w:left w:w="100" w:type="dxa"/>
              <w:bottom w:w="100" w:type="dxa"/>
              <w:right w:w="100" w:type="dxa"/>
            </w:tcMar>
          </w:tcPr>
          <w:p w14:paraId="4CB8B484" w14:textId="77777777" w:rsidR="00E131C2" w:rsidRDefault="00AF120C">
            <w:pPr>
              <w:widowControl w:val="0"/>
              <w:pBdr>
                <w:top w:val="nil"/>
                <w:left w:val="nil"/>
                <w:bottom w:val="nil"/>
                <w:right w:val="nil"/>
                <w:between w:val="nil"/>
              </w:pBdr>
              <w:rPr>
                <w:b/>
              </w:rPr>
            </w:pPr>
            <w:r>
              <w:rPr>
                <w:b/>
              </w:rPr>
              <w:t>Depth perception:</w:t>
            </w:r>
            <w:r>
              <w:t xml:space="preserve"> The visual ability to perceive relative distance of objects</w:t>
            </w:r>
          </w:p>
        </w:tc>
        <w:tc>
          <w:tcPr>
            <w:tcW w:w="3570" w:type="dxa"/>
            <w:shd w:val="clear" w:color="auto" w:fill="auto"/>
            <w:tcMar>
              <w:top w:w="100" w:type="dxa"/>
              <w:left w:w="100" w:type="dxa"/>
              <w:bottom w:w="100" w:type="dxa"/>
              <w:right w:w="100" w:type="dxa"/>
            </w:tcMar>
          </w:tcPr>
          <w:p w14:paraId="64F1FEF9" w14:textId="77777777" w:rsidR="00E131C2" w:rsidRDefault="00E131C2">
            <w:pPr>
              <w:widowControl w:val="0"/>
              <w:pBdr>
                <w:top w:val="nil"/>
                <w:left w:val="nil"/>
                <w:bottom w:val="nil"/>
                <w:right w:val="nil"/>
                <w:between w:val="nil"/>
              </w:pBdr>
              <w:spacing w:line="240" w:lineRule="auto"/>
              <w:rPr>
                <w:b/>
              </w:rPr>
            </w:pPr>
          </w:p>
        </w:tc>
      </w:tr>
      <w:tr w:rsidR="00E131C2" w14:paraId="35F327DA" w14:textId="77777777">
        <w:trPr>
          <w:jc w:val="center"/>
        </w:trPr>
        <w:tc>
          <w:tcPr>
            <w:tcW w:w="7260" w:type="dxa"/>
            <w:shd w:val="clear" w:color="auto" w:fill="auto"/>
            <w:tcMar>
              <w:top w:w="100" w:type="dxa"/>
              <w:left w:w="100" w:type="dxa"/>
              <w:bottom w:w="100" w:type="dxa"/>
              <w:right w:w="100" w:type="dxa"/>
            </w:tcMar>
          </w:tcPr>
          <w:p w14:paraId="5C8F5435" w14:textId="77777777" w:rsidR="00E131C2" w:rsidRDefault="00AF120C">
            <w:pPr>
              <w:widowControl w:val="0"/>
              <w:pBdr>
                <w:top w:val="nil"/>
                <w:left w:val="nil"/>
                <w:bottom w:val="nil"/>
                <w:right w:val="nil"/>
                <w:between w:val="nil"/>
              </w:pBdr>
              <w:rPr>
                <w:b/>
              </w:rPr>
            </w:pPr>
            <w:r>
              <w:rPr>
                <w:b/>
              </w:rPr>
              <w:t>Light sensitivity and preference:</w:t>
            </w:r>
            <w:r>
              <w:t xml:space="preserve"> Visual efficiency under various lighting conditions</w:t>
            </w:r>
          </w:p>
        </w:tc>
        <w:tc>
          <w:tcPr>
            <w:tcW w:w="3570" w:type="dxa"/>
            <w:shd w:val="clear" w:color="auto" w:fill="auto"/>
            <w:tcMar>
              <w:top w:w="100" w:type="dxa"/>
              <w:left w:w="100" w:type="dxa"/>
              <w:bottom w:w="100" w:type="dxa"/>
              <w:right w:w="100" w:type="dxa"/>
            </w:tcMar>
          </w:tcPr>
          <w:p w14:paraId="019E6E1E" w14:textId="77777777" w:rsidR="00E131C2" w:rsidRDefault="00E131C2">
            <w:pPr>
              <w:widowControl w:val="0"/>
              <w:pBdr>
                <w:top w:val="nil"/>
                <w:left w:val="nil"/>
                <w:bottom w:val="nil"/>
                <w:right w:val="nil"/>
                <w:between w:val="nil"/>
              </w:pBdr>
              <w:spacing w:line="240" w:lineRule="auto"/>
              <w:rPr>
                <w:b/>
              </w:rPr>
            </w:pPr>
          </w:p>
        </w:tc>
      </w:tr>
      <w:tr w:rsidR="00E131C2" w14:paraId="0D39A046" w14:textId="77777777">
        <w:trPr>
          <w:jc w:val="center"/>
        </w:trPr>
        <w:tc>
          <w:tcPr>
            <w:tcW w:w="7260" w:type="dxa"/>
            <w:shd w:val="clear" w:color="auto" w:fill="auto"/>
            <w:tcMar>
              <w:top w:w="100" w:type="dxa"/>
              <w:left w:w="100" w:type="dxa"/>
              <w:bottom w:w="100" w:type="dxa"/>
              <w:right w:w="100" w:type="dxa"/>
            </w:tcMar>
          </w:tcPr>
          <w:p w14:paraId="4C4C9D74" w14:textId="77777777" w:rsidR="00E131C2" w:rsidRDefault="00AF120C">
            <w:pPr>
              <w:widowControl w:val="0"/>
              <w:pBdr>
                <w:top w:val="nil"/>
                <w:left w:val="nil"/>
                <w:bottom w:val="nil"/>
                <w:right w:val="nil"/>
                <w:between w:val="nil"/>
              </w:pBdr>
              <w:rPr>
                <w:b/>
              </w:rPr>
            </w:pPr>
            <w:r>
              <w:rPr>
                <w:b/>
              </w:rPr>
              <w:t xml:space="preserve">Visual closure: </w:t>
            </w:r>
            <w:r>
              <w:t>The ability to fill in the whole when only parts of the whole are provided</w:t>
            </w:r>
          </w:p>
        </w:tc>
        <w:tc>
          <w:tcPr>
            <w:tcW w:w="3570" w:type="dxa"/>
            <w:shd w:val="clear" w:color="auto" w:fill="auto"/>
            <w:tcMar>
              <w:top w:w="100" w:type="dxa"/>
              <w:left w:w="100" w:type="dxa"/>
              <w:bottom w:w="100" w:type="dxa"/>
              <w:right w:w="100" w:type="dxa"/>
            </w:tcMar>
          </w:tcPr>
          <w:p w14:paraId="3241467B" w14:textId="77777777" w:rsidR="00E131C2" w:rsidRDefault="00E131C2">
            <w:pPr>
              <w:widowControl w:val="0"/>
              <w:pBdr>
                <w:top w:val="nil"/>
                <w:left w:val="nil"/>
                <w:bottom w:val="nil"/>
                <w:right w:val="nil"/>
                <w:between w:val="nil"/>
              </w:pBdr>
              <w:spacing w:line="240" w:lineRule="auto"/>
              <w:rPr>
                <w:b/>
              </w:rPr>
            </w:pPr>
          </w:p>
        </w:tc>
      </w:tr>
      <w:tr w:rsidR="00E131C2" w14:paraId="13CF7000" w14:textId="77777777">
        <w:trPr>
          <w:jc w:val="center"/>
        </w:trPr>
        <w:tc>
          <w:tcPr>
            <w:tcW w:w="7260" w:type="dxa"/>
            <w:shd w:val="clear" w:color="auto" w:fill="auto"/>
            <w:tcMar>
              <w:top w:w="100" w:type="dxa"/>
              <w:left w:w="100" w:type="dxa"/>
              <w:bottom w:w="100" w:type="dxa"/>
              <w:right w:w="100" w:type="dxa"/>
            </w:tcMar>
          </w:tcPr>
          <w:p w14:paraId="76C64AC2" w14:textId="77777777" w:rsidR="00E131C2" w:rsidRDefault="00AF120C">
            <w:pPr>
              <w:widowControl w:val="0"/>
              <w:pBdr>
                <w:top w:val="nil"/>
                <w:left w:val="nil"/>
                <w:bottom w:val="nil"/>
                <w:right w:val="nil"/>
                <w:between w:val="nil"/>
              </w:pBdr>
              <w:rPr>
                <w:b/>
              </w:rPr>
            </w:pPr>
            <w:r>
              <w:rPr>
                <w:b/>
              </w:rPr>
              <w:t>Visual discrimination:</w:t>
            </w:r>
            <w:r>
              <w:t xml:space="preserve"> The ability of the eyes and brain to perceive similarities and differences in objects, shapes, sizes, colors, patterns and pictures.  Visual discrimination can be demonstrated through activities such as matching, sorting, identifying</w:t>
            </w:r>
          </w:p>
        </w:tc>
        <w:tc>
          <w:tcPr>
            <w:tcW w:w="3570" w:type="dxa"/>
            <w:shd w:val="clear" w:color="auto" w:fill="auto"/>
            <w:tcMar>
              <w:top w:w="100" w:type="dxa"/>
              <w:left w:w="100" w:type="dxa"/>
              <w:bottom w:w="100" w:type="dxa"/>
              <w:right w:w="100" w:type="dxa"/>
            </w:tcMar>
          </w:tcPr>
          <w:p w14:paraId="302EF08F" w14:textId="77777777" w:rsidR="00E131C2" w:rsidRDefault="00E131C2">
            <w:pPr>
              <w:widowControl w:val="0"/>
              <w:pBdr>
                <w:top w:val="nil"/>
                <w:left w:val="nil"/>
                <w:bottom w:val="nil"/>
                <w:right w:val="nil"/>
                <w:between w:val="nil"/>
              </w:pBdr>
              <w:spacing w:line="240" w:lineRule="auto"/>
              <w:rPr>
                <w:b/>
              </w:rPr>
            </w:pPr>
          </w:p>
        </w:tc>
      </w:tr>
      <w:tr w:rsidR="00E131C2" w14:paraId="2B4DCD76" w14:textId="77777777">
        <w:trPr>
          <w:jc w:val="center"/>
        </w:trPr>
        <w:tc>
          <w:tcPr>
            <w:tcW w:w="7260" w:type="dxa"/>
            <w:shd w:val="clear" w:color="auto" w:fill="auto"/>
            <w:tcMar>
              <w:top w:w="100" w:type="dxa"/>
              <w:left w:w="100" w:type="dxa"/>
              <w:bottom w:w="100" w:type="dxa"/>
              <w:right w:w="100" w:type="dxa"/>
            </w:tcMar>
          </w:tcPr>
          <w:p w14:paraId="18085F82" w14:textId="77777777" w:rsidR="00E131C2" w:rsidRDefault="00AF120C">
            <w:pPr>
              <w:widowControl w:val="0"/>
              <w:pBdr>
                <w:top w:val="nil"/>
                <w:left w:val="nil"/>
                <w:bottom w:val="nil"/>
                <w:right w:val="nil"/>
                <w:between w:val="nil"/>
              </w:pBdr>
              <w:rPr>
                <w:b/>
              </w:rPr>
            </w:pPr>
            <w:r>
              <w:rPr>
                <w:b/>
              </w:rPr>
              <w:t>Matching:</w:t>
            </w:r>
            <w:r>
              <w:t xml:space="preserve"> The ability of the brain to perceive through vision that two items (objects, shapes, pictures, and others) have the same characteristics</w:t>
            </w:r>
          </w:p>
        </w:tc>
        <w:tc>
          <w:tcPr>
            <w:tcW w:w="3570" w:type="dxa"/>
            <w:shd w:val="clear" w:color="auto" w:fill="auto"/>
            <w:tcMar>
              <w:top w:w="100" w:type="dxa"/>
              <w:left w:w="100" w:type="dxa"/>
              <w:bottom w:w="100" w:type="dxa"/>
              <w:right w:w="100" w:type="dxa"/>
            </w:tcMar>
          </w:tcPr>
          <w:p w14:paraId="1444B7D9" w14:textId="77777777" w:rsidR="00E131C2" w:rsidRDefault="00E131C2">
            <w:pPr>
              <w:widowControl w:val="0"/>
              <w:pBdr>
                <w:top w:val="nil"/>
                <w:left w:val="nil"/>
                <w:bottom w:val="nil"/>
                <w:right w:val="nil"/>
                <w:between w:val="nil"/>
              </w:pBdr>
              <w:spacing w:line="240" w:lineRule="auto"/>
              <w:rPr>
                <w:b/>
              </w:rPr>
            </w:pPr>
          </w:p>
        </w:tc>
      </w:tr>
      <w:tr w:rsidR="00E131C2" w14:paraId="5FEDCAE8" w14:textId="77777777">
        <w:trPr>
          <w:jc w:val="center"/>
        </w:trPr>
        <w:tc>
          <w:tcPr>
            <w:tcW w:w="7260" w:type="dxa"/>
            <w:shd w:val="clear" w:color="auto" w:fill="auto"/>
            <w:tcMar>
              <w:top w:w="100" w:type="dxa"/>
              <w:left w:w="100" w:type="dxa"/>
              <w:bottom w:w="100" w:type="dxa"/>
              <w:right w:w="100" w:type="dxa"/>
            </w:tcMar>
          </w:tcPr>
          <w:p w14:paraId="62CFE23C" w14:textId="77777777" w:rsidR="00E131C2" w:rsidRDefault="00AF120C">
            <w:pPr>
              <w:widowControl w:val="0"/>
              <w:pBdr>
                <w:top w:val="nil"/>
                <w:left w:val="nil"/>
                <w:bottom w:val="nil"/>
                <w:right w:val="nil"/>
                <w:between w:val="nil"/>
              </w:pBdr>
              <w:rPr>
                <w:b/>
              </w:rPr>
            </w:pPr>
            <w:r>
              <w:rPr>
                <w:b/>
              </w:rPr>
              <w:t>Sorting</w:t>
            </w:r>
            <w:r>
              <w:t>: The ability of the brain to discriminate between like and unlike items (objects, shapes, pictures and others) perceived visually and to categorize according to their similarities</w:t>
            </w:r>
          </w:p>
        </w:tc>
        <w:tc>
          <w:tcPr>
            <w:tcW w:w="3570" w:type="dxa"/>
            <w:shd w:val="clear" w:color="auto" w:fill="auto"/>
            <w:tcMar>
              <w:top w:w="100" w:type="dxa"/>
              <w:left w:w="100" w:type="dxa"/>
              <w:bottom w:w="100" w:type="dxa"/>
              <w:right w:w="100" w:type="dxa"/>
            </w:tcMar>
          </w:tcPr>
          <w:p w14:paraId="5C2704BE" w14:textId="77777777" w:rsidR="00E131C2" w:rsidRDefault="00E131C2">
            <w:pPr>
              <w:widowControl w:val="0"/>
              <w:pBdr>
                <w:top w:val="nil"/>
                <w:left w:val="nil"/>
                <w:bottom w:val="nil"/>
                <w:right w:val="nil"/>
                <w:between w:val="nil"/>
              </w:pBdr>
              <w:spacing w:line="240" w:lineRule="auto"/>
              <w:rPr>
                <w:b/>
              </w:rPr>
            </w:pPr>
          </w:p>
        </w:tc>
      </w:tr>
      <w:tr w:rsidR="00E131C2" w14:paraId="6F6EB0DD" w14:textId="77777777">
        <w:trPr>
          <w:jc w:val="center"/>
        </w:trPr>
        <w:tc>
          <w:tcPr>
            <w:tcW w:w="7260" w:type="dxa"/>
            <w:shd w:val="clear" w:color="auto" w:fill="auto"/>
            <w:tcMar>
              <w:top w:w="100" w:type="dxa"/>
              <w:left w:w="100" w:type="dxa"/>
              <w:bottom w:w="100" w:type="dxa"/>
              <w:right w:w="100" w:type="dxa"/>
            </w:tcMar>
          </w:tcPr>
          <w:p w14:paraId="408E16F9" w14:textId="77777777" w:rsidR="00E131C2" w:rsidRDefault="00AF120C">
            <w:pPr>
              <w:widowControl w:val="0"/>
              <w:pBdr>
                <w:top w:val="nil"/>
                <w:left w:val="nil"/>
                <w:bottom w:val="nil"/>
                <w:right w:val="nil"/>
                <w:between w:val="nil"/>
              </w:pBdr>
              <w:rPr>
                <w:b/>
              </w:rPr>
            </w:pPr>
            <w:r>
              <w:rPr>
                <w:b/>
              </w:rPr>
              <w:t>Identifying:</w:t>
            </w:r>
            <w:r>
              <w:t xml:space="preserve"> The ability of the brain to recognize items (objects, shapes, pictures and others) visually and to label them appropriately</w:t>
            </w:r>
          </w:p>
        </w:tc>
        <w:tc>
          <w:tcPr>
            <w:tcW w:w="3570" w:type="dxa"/>
            <w:shd w:val="clear" w:color="auto" w:fill="auto"/>
            <w:tcMar>
              <w:top w:w="100" w:type="dxa"/>
              <w:left w:w="100" w:type="dxa"/>
              <w:bottom w:w="100" w:type="dxa"/>
              <w:right w:w="100" w:type="dxa"/>
            </w:tcMar>
          </w:tcPr>
          <w:p w14:paraId="26142F7E" w14:textId="77777777" w:rsidR="00E131C2" w:rsidRDefault="00E131C2">
            <w:pPr>
              <w:widowControl w:val="0"/>
              <w:pBdr>
                <w:top w:val="nil"/>
                <w:left w:val="nil"/>
                <w:bottom w:val="nil"/>
                <w:right w:val="nil"/>
                <w:between w:val="nil"/>
              </w:pBdr>
              <w:spacing w:line="240" w:lineRule="auto"/>
              <w:rPr>
                <w:b/>
              </w:rPr>
            </w:pPr>
          </w:p>
        </w:tc>
      </w:tr>
      <w:tr w:rsidR="00E131C2" w14:paraId="1ED36C0B" w14:textId="77777777">
        <w:trPr>
          <w:jc w:val="center"/>
        </w:trPr>
        <w:tc>
          <w:tcPr>
            <w:tcW w:w="7260" w:type="dxa"/>
            <w:shd w:val="clear" w:color="auto" w:fill="auto"/>
            <w:tcMar>
              <w:top w:w="100" w:type="dxa"/>
              <w:left w:w="100" w:type="dxa"/>
              <w:bottom w:w="100" w:type="dxa"/>
              <w:right w:w="100" w:type="dxa"/>
            </w:tcMar>
          </w:tcPr>
          <w:p w14:paraId="0484020E" w14:textId="77777777" w:rsidR="00E131C2" w:rsidRDefault="00AF120C">
            <w:pPr>
              <w:widowControl w:val="0"/>
              <w:pBdr>
                <w:top w:val="nil"/>
                <w:left w:val="nil"/>
                <w:bottom w:val="nil"/>
                <w:right w:val="nil"/>
                <w:between w:val="nil"/>
              </w:pBdr>
              <w:rPr>
                <w:b/>
              </w:rPr>
            </w:pPr>
            <w:r>
              <w:rPr>
                <w:b/>
              </w:rPr>
              <w:t>Figure-ground discrimination:</w:t>
            </w:r>
            <w:r>
              <w:t xml:space="preserve"> The ability of the eyes and brain to perceive one aspect of a picture/scene in relation to the entire </w:t>
            </w:r>
            <w:r>
              <w:lastRenderedPageBreak/>
              <w:t>picture/scene</w:t>
            </w:r>
          </w:p>
        </w:tc>
        <w:tc>
          <w:tcPr>
            <w:tcW w:w="3570" w:type="dxa"/>
            <w:shd w:val="clear" w:color="auto" w:fill="auto"/>
            <w:tcMar>
              <w:top w:w="100" w:type="dxa"/>
              <w:left w:w="100" w:type="dxa"/>
              <w:bottom w:w="100" w:type="dxa"/>
              <w:right w:w="100" w:type="dxa"/>
            </w:tcMar>
          </w:tcPr>
          <w:p w14:paraId="574F78A0" w14:textId="77777777" w:rsidR="00E131C2" w:rsidRDefault="00E131C2">
            <w:pPr>
              <w:widowControl w:val="0"/>
              <w:pBdr>
                <w:top w:val="nil"/>
                <w:left w:val="nil"/>
                <w:bottom w:val="nil"/>
                <w:right w:val="nil"/>
                <w:between w:val="nil"/>
              </w:pBdr>
              <w:spacing w:line="240" w:lineRule="auto"/>
              <w:rPr>
                <w:b/>
              </w:rPr>
            </w:pPr>
          </w:p>
        </w:tc>
      </w:tr>
      <w:tr w:rsidR="00E131C2" w14:paraId="30889FA1" w14:textId="77777777">
        <w:trPr>
          <w:jc w:val="center"/>
        </w:trPr>
        <w:tc>
          <w:tcPr>
            <w:tcW w:w="7260" w:type="dxa"/>
            <w:shd w:val="clear" w:color="auto" w:fill="auto"/>
            <w:tcMar>
              <w:top w:w="100" w:type="dxa"/>
              <w:left w:w="100" w:type="dxa"/>
              <w:bottom w:w="100" w:type="dxa"/>
              <w:right w:w="100" w:type="dxa"/>
            </w:tcMar>
          </w:tcPr>
          <w:p w14:paraId="2FE49446" w14:textId="77777777" w:rsidR="00E131C2" w:rsidRDefault="00AF120C">
            <w:pPr>
              <w:widowControl w:val="0"/>
              <w:pBdr>
                <w:top w:val="nil"/>
                <w:left w:val="nil"/>
                <w:bottom w:val="nil"/>
                <w:right w:val="nil"/>
                <w:between w:val="nil"/>
              </w:pBdr>
              <w:rPr>
                <w:b/>
              </w:rPr>
            </w:pPr>
            <w:r>
              <w:rPr>
                <w:b/>
              </w:rPr>
              <w:t>Visual attention:</w:t>
            </w:r>
            <w:r>
              <w:t xml:space="preserve"> The ability of the brain to pay attention to visual stimuli</w:t>
            </w:r>
          </w:p>
        </w:tc>
        <w:tc>
          <w:tcPr>
            <w:tcW w:w="3570" w:type="dxa"/>
            <w:shd w:val="clear" w:color="auto" w:fill="auto"/>
            <w:tcMar>
              <w:top w:w="100" w:type="dxa"/>
              <w:left w:w="100" w:type="dxa"/>
              <w:bottom w:w="100" w:type="dxa"/>
              <w:right w:w="100" w:type="dxa"/>
            </w:tcMar>
          </w:tcPr>
          <w:p w14:paraId="6F1916B2" w14:textId="77777777" w:rsidR="00E131C2" w:rsidRDefault="00E131C2">
            <w:pPr>
              <w:widowControl w:val="0"/>
              <w:pBdr>
                <w:top w:val="nil"/>
                <w:left w:val="nil"/>
                <w:bottom w:val="nil"/>
                <w:right w:val="nil"/>
                <w:between w:val="nil"/>
              </w:pBdr>
              <w:spacing w:line="240" w:lineRule="auto"/>
              <w:rPr>
                <w:b/>
              </w:rPr>
            </w:pPr>
          </w:p>
        </w:tc>
      </w:tr>
      <w:tr w:rsidR="00E131C2" w14:paraId="4ADF6D69" w14:textId="77777777">
        <w:trPr>
          <w:jc w:val="center"/>
        </w:trPr>
        <w:tc>
          <w:tcPr>
            <w:tcW w:w="7260" w:type="dxa"/>
            <w:shd w:val="clear" w:color="auto" w:fill="auto"/>
            <w:tcMar>
              <w:top w:w="100" w:type="dxa"/>
              <w:left w:w="100" w:type="dxa"/>
              <w:bottom w:w="100" w:type="dxa"/>
              <w:right w:w="100" w:type="dxa"/>
            </w:tcMar>
          </w:tcPr>
          <w:p w14:paraId="0460ABCC" w14:textId="77777777" w:rsidR="00E131C2" w:rsidRDefault="00AF120C">
            <w:pPr>
              <w:widowControl w:val="0"/>
              <w:pBdr>
                <w:top w:val="nil"/>
                <w:left w:val="nil"/>
                <w:bottom w:val="nil"/>
                <w:right w:val="nil"/>
                <w:between w:val="nil"/>
              </w:pBdr>
              <w:rPr>
                <w:b/>
              </w:rPr>
            </w:pPr>
            <w:r>
              <w:rPr>
                <w:b/>
              </w:rPr>
              <w:t>Visual memory:</w:t>
            </w:r>
            <w:r>
              <w:t xml:space="preserve"> The ability of the eyes and brain to perceive an object visually and to recognize it at a later time; the ability to perceive an object visually and recognize it when it is only partly visible, or recognize that it is missing from the original scene; includes object permanence which is the ability of the brain to perceive something visually, then know that the object is still there when covered-up or blocked from view</w:t>
            </w:r>
          </w:p>
        </w:tc>
        <w:tc>
          <w:tcPr>
            <w:tcW w:w="3570" w:type="dxa"/>
            <w:shd w:val="clear" w:color="auto" w:fill="auto"/>
            <w:tcMar>
              <w:top w:w="100" w:type="dxa"/>
              <w:left w:w="100" w:type="dxa"/>
              <w:bottom w:w="100" w:type="dxa"/>
              <w:right w:w="100" w:type="dxa"/>
            </w:tcMar>
          </w:tcPr>
          <w:p w14:paraId="0BAB6F74" w14:textId="77777777" w:rsidR="00E131C2" w:rsidRDefault="00E131C2">
            <w:pPr>
              <w:widowControl w:val="0"/>
              <w:pBdr>
                <w:top w:val="nil"/>
                <w:left w:val="nil"/>
                <w:bottom w:val="nil"/>
                <w:right w:val="nil"/>
                <w:between w:val="nil"/>
              </w:pBdr>
              <w:spacing w:line="240" w:lineRule="auto"/>
              <w:rPr>
                <w:b/>
              </w:rPr>
            </w:pPr>
          </w:p>
        </w:tc>
      </w:tr>
      <w:tr w:rsidR="00E131C2" w14:paraId="4B93C3BD" w14:textId="77777777">
        <w:trPr>
          <w:jc w:val="center"/>
        </w:trPr>
        <w:tc>
          <w:tcPr>
            <w:tcW w:w="7260" w:type="dxa"/>
            <w:shd w:val="clear" w:color="auto" w:fill="auto"/>
            <w:tcMar>
              <w:top w:w="100" w:type="dxa"/>
              <w:left w:w="100" w:type="dxa"/>
              <w:bottom w:w="100" w:type="dxa"/>
              <w:right w:w="100" w:type="dxa"/>
            </w:tcMar>
          </w:tcPr>
          <w:p w14:paraId="78753ECA" w14:textId="77777777" w:rsidR="00E131C2" w:rsidRDefault="00AF120C">
            <w:pPr>
              <w:widowControl w:val="0"/>
              <w:pBdr>
                <w:top w:val="nil"/>
                <w:left w:val="nil"/>
                <w:bottom w:val="nil"/>
                <w:right w:val="nil"/>
                <w:between w:val="nil"/>
              </w:pBdr>
              <w:rPr>
                <w:b/>
              </w:rPr>
            </w:pPr>
            <w:r>
              <w:rPr>
                <w:b/>
              </w:rPr>
              <w:t>Eye-hand coordination</w:t>
            </w:r>
            <w:r>
              <w:t>: The ability of the eyes and hands to work together to see objects and manipulate them</w:t>
            </w:r>
          </w:p>
        </w:tc>
        <w:tc>
          <w:tcPr>
            <w:tcW w:w="3570" w:type="dxa"/>
            <w:shd w:val="clear" w:color="auto" w:fill="auto"/>
            <w:tcMar>
              <w:top w:w="100" w:type="dxa"/>
              <w:left w:w="100" w:type="dxa"/>
              <w:bottom w:w="100" w:type="dxa"/>
              <w:right w:w="100" w:type="dxa"/>
            </w:tcMar>
          </w:tcPr>
          <w:p w14:paraId="44F6CFEE" w14:textId="77777777" w:rsidR="00E131C2" w:rsidRDefault="00E131C2">
            <w:pPr>
              <w:widowControl w:val="0"/>
              <w:pBdr>
                <w:top w:val="nil"/>
                <w:left w:val="nil"/>
                <w:bottom w:val="nil"/>
                <w:right w:val="nil"/>
                <w:between w:val="nil"/>
              </w:pBdr>
              <w:spacing w:line="240" w:lineRule="auto"/>
              <w:rPr>
                <w:b/>
              </w:rPr>
            </w:pPr>
          </w:p>
        </w:tc>
      </w:tr>
      <w:tr w:rsidR="00E131C2" w14:paraId="0B36F9D7" w14:textId="77777777">
        <w:trPr>
          <w:jc w:val="center"/>
        </w:trPr>
        <w:tc>
          <w:tcPr>
            <w:tcW w:w="7260" w:type="dxa"/>
            <w:shd w:val="clear" w:color="auto" w:fill="auto"/>
            <w:tcMar>
              <w:top w:w="100" w:type="dxa"/>
              <w:left w:w="100" w:type="dxa"/>
              <w:bottom w:w="100" w:type="dxa"/>
              <w:right w:w="100" w:type="dxa"/>
            </w:tcMar>
          </w:tcPr>
          <w:p w14:paraId="7EC9012C" w14:textId="77777777" w:rsidR="00E131C2" w:rsidRDefault="00AF120C">
            <w:pPr>
              <w:widowControl w:val="0"/>
              <w:pBdr>
                <w:top w:val="nil"/>
                <w:left w:val="nil"/>
                <w:bottom w:val="nil"/>
                <w:right w:val="nil"/>
                <w:between w:val="nil"/>
              </w:pBdr>
            </w:pPr>
            <w:r>
              <w:rPr>
                <w:rFonts w:ascii="Times New Roman" w:eastAsia="Times New Roman" w:hAnsi="Times New Roman" w:cs="Times New Roman"/>
              </w:rPr>
              <w:t xml:space="preserve"> </w:t>
            </w:r>
            <w:r>
              <w:rPr>
                <w:b/>
              </w:rPr>
              <w:t>Visual association:</w:t>
            </w:r>
            <w:r>
              <w:t xml:space="preserve"> The ability to group objects and pictures according to categories, functions and other features</w:t>
            </w:r>
          </w:p>
        </w:tc>
        <w:tc>
          <w:tcPr>
            <w:tcW w:w="3570" w:type="dxa"/>
            <w:shd w:val="clear" w:color="auto" w:fill="auto"/>
            <w:tcMar>
              <w:top w:w="100" w:type="dxa"/>
              <w:left w:w="100" w:type="dxa"/>
              <w:bottom w:w="100" w:type="dxa"/>
              <w:right w:w="100" w:type="dxa"/>
            </w:tcMar>
          </w:tcPr>
          <w:p w14:paraId="003EFB2F" w14:textId="77777777" w:rsidR="00E131C2" w:rsidRDefault="00E131C2">
            <w:pPr>
              <w:widowControl w:val="0"/>
              <w:pBdr>
                <w:top w:val="nil"/>
                <w:left w:val="nil"/>
                <w:bottom w:val="nil"/>
                <w:right w:val="nil"/>
                <w:between w:val="nil"/>
              </w:pBdr>
              <w:spacing w:line="240" w:lineRule="auto"/>
              <w:rPr>
                <w:b/>
              </w:rPr>
            </w:pPr>
          </w:p>
        </w:tc>
      </w:tr>
      <w:tr w:rsidR="00E131C2" w14:paraId="7E17F3C3" w14:textId="77777777">
        <w:trPr>
          <w:jc w:val="center"/>
        </w:trPr>
        <w:tc>
          <w:tcPr>
            <w:tcW w:w="7260" w:type="dxa"/>
            <w:shd w:val="clear" w:color="auto" w:fill="auto"/>
            <w:tcMar>
              <w:top w:w="100" w:type="dxa"/>
              <w:left w:w="100" w:type="dxa"/>
              <w:bottom w:w="100" w:type="dxa"/>
              <w:right w:w="100" w:type="dxa"/>
            </w:tcMar>
          </w:tcPr>
          <w:p w14:paraId="571B76AF" w14:textId="77777777" w:rsidR="00E131C2" w:rsidRDefault="00AF120C">
            <w:pPr>
              <w:widowControl w:val="0"/>
              <w:pBdr>
                <w:top w:val="nil"/>
                <w:left w:val="nil"/>
                <w:bottom w:val="nil"/>
                <w:right w:val="nil"/>
                <w:between w:val="nil"/>
              </w:pBdr>
              <w:rPr>
                <w:b/>
              </w:rPr>
            </w:pPr>
            <w:r>
              <w:rPr>
                <w:b/>
              </w:rPr>
              <w:t>Visual sequencing:</w:t>
            </w:r>
            <w:r>
              <w:t xml:space="preserve"> The ability to recognize objects in a series or to categorize objects perceived visually, into a series or pattern</w:t>
            </w:r>
          </w:p>
        </w:tc>
        <w:tc>
          <w:tcPr>
            <w:tcW w:w="3570" w:type="dxa"/>
            <w:shd w:val="clear" w:color="auto" w:fill="auto"/>
            <w:tcMar>
              <w:top w:w="100" w:type="dxa"/>
              <w:left w:w="100" w:type="dxa"/>
              <w:bottom w:w="100" w:type="dxa"/>
              <w:right w:w="100" w:type="dxa"/>
            </w:tcMar>
          </w:tcPr>
          <w:p w14:paraId="53A50E07" w14:textId="77777777" w:rsidR="00E131C2" w:rsidRDefault="00E131C2">
            <w:pPr>
              <w:widowControl w:val="0"/>
              <w:pBdr>
                <w:top w:val="nil"/>
                <w:left w:val="nil"/>
                <w:bottom w:val="nil"/>
                <w:right w:val="nil"/>
                <w:between w:val="nil"/>
              </w:pBdr>
              <w:spacing w:line="240" w:lineRule="auto"/>
              <w:rPr>
                <w:b/>
              </w:rPr>
            </w:pPr>
          </w:p>
        </w:tc>
      </w:tr>
      <w:tr w:rsidR="00E131C2" w14:paraId="2B529225" w14:textId="77777777">
        <w:trPr>
          <w:jc w:val="center"/>
        </w:trPr>
        <w:tc>
          <w:tcPr>
            <w:tcW w:w="7260" w:type="dxa"/>
            <w:shd w:val="clear" w:color="auto" w:fill="auto"/>
            <w:tcMar>
              <w:top w:w="100" w:type="dxa"/>
              <w:left w:w="100" w:type="dxa"/>
              <w:bottom w:w="100" w:type="dxa"/>
              <w:right w:w="100" w:type="dxa"/>
            </w:tcMar>
          </w:tcPr>
          <w:p w14:paraId="77EF7C25" w14:textId="77777777" w:rsidR="00E131C2" w:rsidRDefault="00AF120C">
            <w:pPr>
              <w:widowControl w:val="0"/>
              <w:pBdr>
                <w:top w:val="nil"/>
                <w:left w:val="nil"/>
                <w:bottom w:val="nil"/>
                <w:right w:val="nil"/>
                <w:between w:val="nil"/>
              </w:pBdr>
            </w:pPr>
            <w:r>
              <w:rPr>
                <w:b/>
              </w:rPr>
              <w:t>Reproduction of designs:</w:t>
            </w:r>
            <w:r>
              <w:t xml:space="preserve"> First, the ability of the brain to perceive a design of objects, pictures, or parts of objects; second the ability to reproduce those designs by manipulating objects, pictures or their parts.</w:t>
            </w:r>
          </w:p>
        </w:tc>
        <w:tc>
          <w:tcPr>
            <w:tcW w:w="3570" w:type="dxa"/>
            <w:shd w:val="clear" w:color="auto" w:fill="auto"/>
            <w:tcMar>
              <w:top w:w="100" w:type="dxa"/>
              <w:left w:w="100" w:type="dxa"/>
              <w:bottom w:w="100" w:type="dxa"/>
              <w:right w:w="100" w:type="dxa"/>
            </w:tcMar>
          </w:tcPr>
          <w:p w14:paraId="397A7E78" w14:textId="77777777" w:rsidR="00E131C2" w:rsidRDefault="00E131C2">
            <w:pPr>
              <w:widowControl w:val="0"/>
              <w:pBdr>
                <w:top w:val="nil"/>
                <w:left w:val="nil"/>
                <w:bottom w:val="nil"/>
                <w:right w:val="nil"/>
                <w:between w:val="nil"/>
              </w:pBdr>
              <w:spacing w:line="240" w:lineRule="auto"/>
              <w:rPr>
                <w:b/>
              </w:rPr>
            </w:pPr>
          </w:p>
        </w:tc>
      </w:tr>
      <w:tr w:rsidR="00E131C2" w14:paraId="6FBF239F" w14:textId="77777777">
        <w:trPr>
          <w:jc w:val="center"/>
        </w:trPr>
        <w:tc>
          <w:tcPr>
            <w:tcW w:w="7260" w:type="dxa"/>
            <w:shd w:val="clear" w:color="auto" w:fill="auto"/>
            <w:tcMar>
              <w:top w:w="100" w:type="dxa"/>
              <w:left w:w="100" w:type="dxa"/>
              <w:bottom w:w="100" w:type="dxa"/>
              <w:right w:w="100" w:type="dxa"/>
            </w:tcMar>
          </w:tcPr>
          <w:p w14:paraId="19BD5309" w14:textId="77777777" w:rsidR="00E131C2" w:rsidRDefault="00AF120C">
            <w:pPr>
              <w:widowControl w:val="0"/>
              <w:pBdr>
                <w:top w:val="nil"/>
                <w:left w:val="nil"/>
                <w:bottom w:val="nil"/>
                <w:right w:val="nil"/>
                <w:between w:val="nil"/>
              </w:pBdr>
              <w:rPr>
                <w:b/>
              </w:rPr>
            </w:pPr>
            <w:r>
              <w:rPr>
                <w:b/>
              </w:rPr>
              <w:t xml:space="preserve">Imitation: </w:t>
            </w:r>
            <w:r>
              <w:t>The ability to imitate an action, sound, expression or motion of a person, animal or object</w:t>
            </w:r>
          </w:p>
        </w:tc>
        <w:tc>
          <w:tcPr>
            <w:tcW w:w="3570" w:type="dxa"/>
            <w:shd w:val="clear" w:color="auto" w:fill="auto"/>
            <w:tcMar>
              <w:top w:w="100" w:type="dxa"/>
              <w:left w:w="100" w:type="dxa"/>
              <w:bottom w:w="100" w:type="dxa"/>
              <w:right w:w="100" w:type="dxa"/>
            </w:tcMar>
          </w:tcPr>
          <w:p w14:paraId="0F273F96" w14:textId="77777777" w:rsidR="00E131C2" w:rsidRDefault="00E131C2">
            <w:pPr>
              <w:widowControl w:val="0"/>
              <w:pBdr>
                <w:top w:val="nil"/>
                <w:left w:val="nil"/>
                <w:bottom w:val="nil"/>
                <w:right w:val="nil"/>
                <w:between w:val="nil"/>
              </w:pBdr>
              <w:spacing w:line="240" w:lineRule="auto"/>
              <w:rPr>
                <w:b/>
              </w:rPr>
            </w:pPr>
          </w:p>
        </w:tc>
      </w:tr>
      <w:tr w:rsidR="00E131C2" w14:paraId="1BCF32CE" w14:textId="77777777">
        <w:trPr>
          <w:jc w:val="center"/>
        </w:trPr>
        <w:tc>
          <w:tcPr>
            <w:tcW w:w="7260" w:type="dxa"/>
            <w:shd w:val="clear" w:color="auto" w:fill="auto"/>
            <w:tcMar>
              <w:top w:w="100" w:type="dxa"/>
              <w:left w:w="100" w:type="dxa"/>
              <w:bottom w:w="100" w:type="dxa"/>
              <w:right w:w="100" w:type="dxa"/>
            </w:tcMar>
          </w:tcPr>
          <w:p w14:paraId="12C68B91" w14:textId="77777777" w:rsidR="00E131C2" w:rsidRDefault="00AF120C">
            <w:pPr>
              <w:widowControl w:val="0"/>
              <w:pBdr>
                <w:top w:val="nil"/>
                <w:left w:val="nil"/>
                <w:bottom w:val="nil"/>
                <w:right w:val="nil"/>
                <w:between w:val="nil"/>
              </w:pBdr>
              <w:rPr>
                <w:b/>
              </w:rPr>
            </w:pPr>
            <w:r>
              <w:rPr>
                <w:rFonts w:ascii="Times New Roman" w:eastAsia="Times New Roman" w:hAnsi="Times New Roman" w:cs="Times New Roman"/>
              </w:rPr>
              <w:t xml:space="preserve"> </w:t>
            </w:r>
            <w:r>
              <w:rPr>
                <w:b/>
              </w:rPr>
              <w:t>Activation:</w:t>
            </w:r>
            <w:r>
              <w:t xml:space="preserve"> The ability to initiate action using physical movement such as the pressing of a switch</w:t>
            </w:r>
          </w:p>
        </w:tc>
        <w:tc>
          <w:tcPr>
            <w:tcW w:w="3570" w:type="dxa"/>
            <w:shd w:val="clear" w:color="auto" w:fill="auto"/>
            <w:tcMar>
              <w:top w:w="100" w:type="dxa"/>
              <w:left w:w="100" w:type="dxa"/>
              <w:bottom w:w="100" w:type="dxa"/>
              <w:right w:w="100" w:type="dxa"/>
            </w:tcMar>
          </w:tcPr>
          <w:p w14:paraId="65E4F671" w14:textId="77777777" w:rsidR="00E131C2" w:rsidRDefault="00E131C2">
            <w:pPr>
              <w:widowControl w:val="0"/>
              <w:pBdr>
                <w:top w:val="nil"/>
                <w:left w:val="nil"/>
                <w:bottom w:val="nil"/>
                <w:right w:val="nil"/>
                <w:between w:val="nil"/>
              </w:pBdr>
              <w:spacing w:line="240" w:lineRule="auto"/>
              <w:rPr>
                <w:b/>
              </w:rPr>
            </w:pPr>
          </w:p>
        </w:tc>
      </w:tr>
      <w:tr w:rsidR="00E131C2" w14:paraId="01ECEE4C" w14:textId="77777777">
        <w:trPr>
          <w:jc w:val="center"/>
        </w:trPr>
        <w:tc>
          <w:tcPr>
            <w:tcW w:w="7260" w:type="dxa"/>
            <w:shd w:val="clear" w:color="auto" w:fill="auto"/>
            <w:tcMar>
              <w:top w:w="100" w:type="dxa"/>
              <w:left w:w="100" w:type="dxa"/>
              <w:bottom w:w="100" w:type="dxa"/>
              <w:right w:w="100" w:type="dxa"/>
            </w:tcMar>
          </w:tcPr>
          <w:p w14:paraId="76DCD5EF" w14:textId="77777777" w:rsidR="00E131C2" w:rsidRDefault="00AF120C">
            <w:pPr>
              <w:widowControl w:val="0"/>
              <w:pBdr>
                <w:top w:val="nil"/>
                <w:left w:val="nil"/>
                <w:bottom w:val="nil"/>
                <w:right w:val="nil"/>
                <w:between w:val="nil"/>
              </w:pBdr>
            </w:pPr>
            <w:r>
              <w:rPr>
                <w:b/>
              </w:rPr>
              <w:t>Social attentional gaze</w:t>
            </w:r>
            <w:r>
              <w:t>: The ability to orient and pay attention to faces and facial expression</w:t>
            </w:r>
          </w:p>
        </w:tc>
        <w:tc>
          <w:tcPr>
            <w:tcW w:w="3570" w:type="dxa"/>
            <w:shd w:val="clear" w:color="auto" w:fill="auto"/>
            <w:tcMar>
              <w:top w:w="100" w:type="dxa"/>
              <w:left w:w="100" w:type="dxa"/>
              <w:bottom w:w="100" w:type="dxa"/>
              <w:right w:w="100" w:type="dxa"/>
            </w:tcMar>
          </w:tcPr>
          <w:p w14:paraId="11082E82" w14:textId="77777777" w:rsidR="00E131C2" w:rsidRDefault="00E131C2">
            <w:pPr>
              <w:widowControl w:val="0"/>
              <w:pBdr>
                <w:top w:val="nil"/>
                <w:left w:val="nil"/>
                <w:bottom w:val="nil"/>
                <w:right w:val="nil"/>
                <w:between w:val="nil"/>
              </w:pBdr>
              <w:spacing w:line="240" w:lineRule="auto"/>
              <w:rPr>
                <w:b/>
              </w:rPr>
            </w:pPr>
          </w:p>
        </w:tc>
      </w:tr>
      <w:tr w:rsidR="00E131C2" w14:paraId="08FE8414" w14:textId="77777777">
        <w:trPr>
          <w:jc w:val="center"/>
        </w:trPr>
        <w:tc>
          <w:tcPr>
            <w:tcW w:w="7260" w:type="dxa"/>
            <w:shd w:val="clear" w:color="auto" w:fill="auto"/>
            <w:tcMar>
              <w:top w:w="100" w:type="dxa"/>
              <w:left w:w="100" w:type="dxa"/>
              <w:bottom w:w="100" w:type="dxa"/>
              <w:right w:w="100" w:type="dxa"/>
            </w:tcMar>
          </w:tcPr>
          <w:p w14:paraId="797E8E81" w14:textId="77777777" w:rsidR="00E131C2" w:rsidRDefault="00AF120C">
            <w:pPr>
              <w:widowControl w:val="0"/>
              <w:pBdr>
                <w:top w:val="nil"/>
                <w:left w:val="nil"/>
                <w:bottom w:val="nil"/>
                <w:right w:val="nil"/>
                <w:between w:val="nil"/>
              </w:pBdr>
            </w:pPr>
            <w:r>
              <w:rPr>
                <w:b/>
              </w:rPr>
              <w:t xml:space="preserve">Peripheral Visual Fields: </w:t>
            </w:r>
            <w:r>
              <w:t>The ability to perceive objects or movement in the side portions of vision</w:t>
            </w:r>
          </w:p>
        </w:tc>
        <w:tc>
          <w:tcPr>
            <w:tcW w:w="3570" w:type="dxa"/>
            <w:shd w:val="clear" w:color="auto" w:fill="auto"/>
            <w:tcMar>
              <w:top w:w="100" w:type="dxa"/>
              <w:left w:w="100" w:type="dxa"/>
              <w:bottom w:w="100" w:type="dxa"/>
              <w:right w:w="100" w:type="dxa"/>
            </w:tcMar>
          </w:tcPr>
          <w:p w14:paraId="072DF437" w14:textId="77777777" w:rsidR="00E131C2" w:rsidRDefault="00E131C2">
            <w:pPr>
              <w:widowControl w:val="0"/>
              <w:pBdr>
                <w:top w:val="nil"/>
                <w:left w:val="nil"/>
                <w:bottom w:val="nil"/>
                <w:right w:val="nil"/>
                <w:between w:val="nil"/>
              </w:pBdr>
              <w:spacing w:line="240" w:lineRule="auto"/>
              <w:rPr>
                <w:b/>
              </w:rPr>
            </w:pPr>
          </w:p>
        </w:tc>
      </w:tr>
      <w:tr w:rsidR="00E131C2" w14:paraId="162FDFD9" w14:textId="77777777">
        <w:trPr>
          <w:jc w:val="center"/>
        </w:trPr>
        <w:tc>
          <w:tcPr>
            <w:tcW w:w="7260" w:type="dxa"/>
            <w:shd w:val="clear" w:color="auto" w:fill="auto"/>
            <w:tcMar>
              <w:top w:w="100" w:type="dxa"/>
              <w:left w:w="100" w:type="dxa"/>
              <w:bottom w:w="100" w:type="dxa"/>
              <w:right w:w="100" w:type="dxa"/>
            </w:tcMar>
          </w:tcPr>
          <w:p w14:paraId="271D992E" w14:textId="77777777" w:rsidR="00E131C2" w:rsidRDefault="00AF120C">
            <w:pPr>
              <w:widowControl w:val="0"/>
              <w:pBdr>
                <w:top w:val="nil"/>
                <w:left w:val="nil"/>
                <w:bottom w:val="nil"/>
                <w:right w:val="nil"/>
                <w:between w:val="nil"/>
              </w:pBdr>
            </w:pPr>
            <w:r>
              <w:rPr>
                <w:b/>
              </w:rPr>
              <w:t xml:space="preserve">Contrast Sensitivity: </w:t>
            </w:r>
            <w:r>
              <w:t>The ability to access information at varying levels of contrast (black on white, black on gray, blue on black, etc)</w:t>
            </w:r>
          </w:p>
        </w:tc>
        <w:tc>
          <w:tcPr>
            <w:tcW w:w="3570" w:type="dxa"/>
            <w:shd w:val="clear" w:color="auto" w:fill="auto"/>
            <w:tcMar>
              <w:top w:w="100" w:type="dxa"/>
              <w:left w:w="100" w:type="dxa"/>
              <w:bottom w:w="100" w:type="dxa"/>
              <w:right w:w="100" w:type="dxa"/>
            </w:tcMar>
          </w:tcPr>
          <w:p w14:paraId="358A501B" w14:textId="77777777" w:rsidR="00E131C2" w:rsidRDefault="00E131C2">
            <w:pPr>
              <w:widowControl w:val="0"/>
              <w:pBdr>
                <w:top w:val="nil"/>
                <w:left w:val="nil"/>
                <w:bottom w:val="nil"/>
                <w:right w:val="nil"/>
                <w:between w:val="nil"/>
              </w:pBdr>
              <w:spacing w:line="240" w:lineRule="auto"/>
              <w:rPr>
                <w:b/>
              </w:rPr>
            </w:pPr>
          </w:p>
        </w:tc>
      </w:tr>
    </w:tbl>
    <w:p w14:paraId="45AB389C" w14:textId="77777777" w:rsidR="00E131C2" w:rsidRDefault="00AF120C">
      <w:pPr>
        <w:pBdr>
          <w:top w:val="nil"/>
          <w:left w:val="nil"/>
          <w:bottom w:val="nil"/>
          <w:right w:val="nil"/>
          <w:between w:val="nil"/>
        </w:pBdr>
        <w:rPr>
          <w:b/>
        </w:rPr>
      </w:pPr>
      <w:r>
        <w:t xml:space="preserve"> </w:t>
      </w:r>
    </w:p>
    <w:p w14:paraId="54A79C07" w14:textId="77777777" w:rsidR="00E131C2" w:rsidRDefault="00E131C2">
      <w:pPr>
        <w:pBdr>
          <w:top w:val="nil"/>
          <w:left w:val="nil"/>
          <w:bottom w:val="nil"/>
          <w:right w:val="nil"/>
          <w:between w:val="nil"/>
        </w:pBdr>
        <w:jc w:val="center"/>
        <w:rPr>
          <w:b/>
        </w:rPr>
      </w:pPr>
    </w:p>
    <w:p w14:paraId="3D198CD6" w14:textId="77777777" w:rsidR="00E131C2" w:rsidRDefault="00AF120C">
      <w:pPr>
        <w:pBdr>
          <w:top w:val="nil"/>
          <w:left w:val="nil"/>
          <w:bottom w:val="nil"/>
          <w:right w:val="nil"/>
          <w:between w:val="nil"/>
        </w:pBdr>
        <w:jc w:val="center"/>
        <w:rPr>
          <w:b/>
        </w:rPr>
      </w:pPr>
      <w:r>
        <w:rPr>
          <w:b/>
        </w:rPr>
        <w:t>Expanded Core Curriculum</w:t>
      </w:r>
    </w:p>
    <w:p w14:paraId="183CD4D9" w14:textId="77777777" w:rsidR="00E131C2" w:rsidRDefault="00AF120C">
      <w:pPr>
        <w:pBdr>
          <w:top w:val="nil"/>
          <w:left w:val="nil"/>
          <w:bottom w:val="nil"/>
          <w:right w:val="nil"/>
          <w:between w:val="nil"/>
        </w:pBdr>
        <w:jc w:val="both"/>
      </w:pPr>
      <w:r>
        <w:rPr>
          <w:highlight w:val="white"/>
        </w:rPr>
        <w:t>The Expanded Core Curriculum (ECC) is the body of knowledge and skills that are needed by students with visual impairments due to their unique disability-specific needs. Students with visual impairments need the expanded core curriculum in addition to the core academic curriculum of general education. The ECC should be used as a framework for assessing students, planning individual goals and providing instruction.</w:t>
      </w:r>
    </w:p>
    <w:tbl>
      <w:tblPr>
        <w:tblStyle w:val="ac"/>
        <w:tblW w:w="10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7800"/>
      </w:tblGrid>
      <w:tr w:rsidR="00E131C2" w14:paraId="0EDBFD8E" w14:textId="77777777">
        <w:trPr>
          <w:trHeight w:val="600"/>
          <w:jc w:val="center"/>
        </w:trPr>
        <w:tc>
          <w:tcPr>
            <w:tcW w:w="3090" w:type="dxa"/>
            <w:shd w:val="clear" w:color="auto" w:fill="auto"/>
            <w:tcMar>
              <w:top w:w="100" w:type="dxa"/>
              <w:left w:w="100" w:type="dxa"/>
              <w:bottom w:w="100" w:type="dxa"/>
              <w:right w:w="100" w:type="dxa"/>
            </w:tcMar>
          </w:tcPr>
          <w:p w14:paraId="70BE39E8" w14:textId="77777777" w:rsidR="00E131C2" w:rsidRDefault="00AF120C">
            <w:pPr>
              <w:widowControl w:val="0"/>
              <w:pBdr>
                <w:top w:val="nil"/>
                <w:left w:val="nil"/>
                <w:bottom w:val="nil"/>
                <w:right w:val="nil"/>
                <w:between w:val="nil"/>
              </w:pBdr>
              <w:spacing w:line="240" w:lineRule="auto"/>
              <w:rPr>
                <w:b/>
              </w:rPr>
            </w:pPr>
            <w:r>
              <w:rPr>
                <w:b/>
              </w:rPr>
              <w:lastRenderedPageBreak/>
              <w:t>Expanded Core Curriculum Skills</w:t>
            </w:r>
          </w:p>
        </w:tc>
        <w:tc>
          <w:tcPr>
            <w:tcW w:w="7800" w:type="dxa"/>
            <w:shd w:val="clear" w:color="auto" w:fill="auto"/>
            <w:tcMar>
              <w:top w:w="100" w:type="dxa"/>
              <w:left w:w="100" w:type="dxa"/>
              <w:bottom w:w="100" w:type="dxa"/>
              <w:right w:w="100" w:type="dxa"/>
            </w:tcMar>
          </w:tcPr>
          <w:p w14:paraId="4CC07882" w14:textId="77777777" w:rsidR="00E131C2" w:rsidRDefault="00AF120C">
            <w:pPr>
              <w:widowControl w:val="0"/>
              <w:pBdr>
                <w:top w:val="nil"/>
                <w:left w:val="nil"/>
                <w:bottom w:val="nil"/>
                <w:right w:val="nil"/>
                <w:between w:val="nil"/>
              </w:pBdr>
              <w:spacing w:line="240" w:lineRule="auto"/>
              <w:rPr>
                <w:b/>
              </w:rPr>
            </w:pPr>
            <w:r>
              <w:rPr>
                <w:b/>
              </w:rPr>
              <w:t>Student’s Current Skills and Comments</w:t>
            </w:r>
          </w:p>
        </w:tc>
      </w:tr>
      <w:tr w:rsidR="00E131C2" w14:paraId="7846118A" w14:textId="77777777">
        <w:trPr>
          <w:trHeight w:val="780"/>
          <w:jc w:val="center"/>
        </w:trPr>
        <w:tc>
          <w:tcPr>
            <w:tcW w:w="3090" w:type="dxa"/>
            <w:shd w:val="clear" w:color="auto" w:fill="auto"/>
            <w:tcMar>
              <w:top w:w="100" w:type="dxa"/>
              <w:left w:w="100" w:type="dxa"/>
              <w:bottom w:w="100" w:type="dxa"/>
              <w:right w:w="100" w:type="dxa"/>
            </w:tcMar>
          </w:tcPr>
          <w:p w14:paraId="289ADA66" w14:textId="77777777" w:rsidR="00E131C2" w:rsidRDefault="00AF120C">
            <w:pPr>
              <w:widowControl w:val="0"/>
              <w:pBdr>
                <w:top w:val="nil"/>
                <w:left w:val="nil"/>
                <w:bottom w:val="nil"/>
                <w:right w:val="nil"/>
                <w:between w:val="nil"/>
              </w:pBdr>
              <w:spacing w:line="240" w:lineRule="auto"/>
            </w:pPr>
            <w:r>
              <w:t>Compensatory/Functional/Communication</w:t>
            </w:r>
          </w:p>
        </w:tc>
        <w:tc>
          <w:tcPr>
            <w:tcW w:w="7800" w:type="dxa"/>
            <w:shd w:val="clear" w:color="auto" w:fill="auto"/>
            <w:tcMar>
              <w:top w:w="100" w:type="dxa"/>
              <w:left w:w="100" w:type="dxa"/>
              <w:bottom w:w="100" w:type="dxa"/>
              <w:right w:w="100" w:type="dxa"/>
            </w:tcMar>
          </w:tcPr>
          <w:p w14:paraId="57B93C2B" w14:textId="77777777" w:rsidR="00E131C2" w:rsidRDefault="00E131C2">
            <w:pPr>
              <w:widowControl w:val="0"/>
              <w:pBdr>
                <w:top w:val="nil"/>
                <w:left w:val="nil"/>
                <w:bottom w:val="nil"/>
                <w:right w:val="nil"/>
                <w:between w:val="nil"/>
              </w:pBdr>
              <w:spacing w:line="240" w:lineRule="auto"/>
              <w:rPr>
                <w:b/>
              </w:rPr>
            </w:pPr>
          </w:p>
        </w:tc>
      </w:tr>
      <w:tr w:rsidR="00E131C2" w14:paraId="4B9800C2" w14:textId="77777777">
        <w:trPr>
          <w:trHeight w:val="465"/>
          <w:jc w:val="center"/>
        </w:trPr>
        <w:tc>
          <w:tcPr>
            <w:tcW w:w="3090" w:type="dxa"/>
            <w:shd w:val="clear" w:color="auto" w:fill="auto"/>
            <w:tcMar>
              <w:top w:w="100" w:type="dxa"/>
              <w:left w:w="100" w:type="dxa"/>
              <w:bottom w:w="100" w:type="dxa"/>
              <w:right w:w="100" w:type="dxa"/>
            </w:tcMar>
          </w:tcPr>
          <w:p w14:paraId="331BC5C2" w14:textId="77777777" w:rsidR="00E131C2" w:rsidRDefault="00AF120C">
            <w:pPr>
              <w:widowControl w:val="0"/>
              <w:pBdr>
                <w:top w:val="nil"/>
                <w:left w:val="nil"/>
                <w:bottom w:val="nil"/>
                <w:right w:val="nil"/>
                <w:between w:val="nil"/>
              </w:pBdr>
              <w:spacing w:line="240" w:lineRule="auto"/>
            </w:pPr>
            <w:r>
              <w:t>Social Interaction</w:t>
            </w:r>
          </w:p>
        </w:tc>
        <w:tc>
          <w:tcPr>
            <w:tcW w:w="7800" w:type="dxa"/>
            <w:shd w:val="clear" w:color="auto" w:fill="auto"/>
            <w:tcMar>
              <w:top w:w="100" w:type="dxa"/>
              <w:left w:w="100" w:type="dxa"/>
              <w:bottom w:w="100" w:type="dxa"/>
              <w:right w:w="100" w:type="dxa"/>
            </w:tcMar>
          </w:tcPr>
          <w:p w14:paraId="4B7E693C" w14:textId="77777777" w:rsidR="00E131C2" w:rsidRDefault="00E131C2">
            <w:pPr>
              <w:widowControl w:val="0"/>
              <w:pBdr>
                <w:top w:val="nil"/>
                <w:left w:val="nil"/>
                <w:bottom w:val="nil"/>
                <w:right w:val="nil"/>
                <w:between w:val="nil"/>
              </w:pBdr>
              <w:spacing w:line="240" w:lineRule="auto"/>
              <w:rPr>
                <w:b/>
              </w:rPr>
            </w:pPr>
          </w:p>
        </w:tc>
      </w:tr>
      <w:tr w:rsidR="00E131C2" w14:paraId="2142BDF0" w14:textId="77777777">
        <w:trPr>
          <w:trHeight w:val="525"/>
          <w:jc w:val="center"/>
        </w:trPr>
        <w:tc>
          <w:tcPr>
            <w:tcW w:w="3090" w:type="dxa"/>
            <w:shd w:val="clear" w:color="auto" w:fill="auto"/>
            <w:tcMar>
              <w:top w:w="100" w:type="dxa"/>
              <w:left w:w="100" w:type="dxa"/>
              <w:bottom w:w="100" w:type="dxa"/>
              <w:right w:w="100" w:type="dxa"/>
            </w:tcMar>
          </w:tcPr>
          <w:p w14:paraId="2161E3C7" w14:textId="77777777" w:rsidR="00E131C2" w:rsidRDefault="00AF120C">
            <w:pPr>
              <w:widowControl w:val="0"/>
              <w:pBdr>
                <w:top w:val="nil"/>
                <w:left w:val="nil"/>
                <w:bottom w:val="nil"/>
                <w:right w:val="nil"/>
                <w:between w:val="nil"/>
              </w:pBdr>
              <w:spacing w:line="240" w:lineRule="auto"/>
            </w:pPr>
            <w:r>
              <w:t>Independent Living</w:t>
            </w:r>
          </w:p>
        </w:tc>
        <w:tc>
          <w:tcPr>
            <w:tcW w:w="7800" w:type="dxa"/>
            <w:shd w:val="clear" w:color="auto" w:fill="auto"/>
            <w:tcMar>
              <w:top w:w="100" w:type="dxa"/>
              <w:left w:w="100" w:type="dxa"/>
              <w:bottom w:w="100" w:type="dxa"/>
              <w:right w:w="100" w:type="dxa"/>
            </w:tcMar>
          </w:tcPr>
          <w:p w14:paraId="436BFFD7" w14:textId="77777777" w:rsidR="00E131C2" w:rsidRDefault="00E131C2">
            <w:pPr>
              <w:widowControl w:val="0"/>
              <w:pBdr>
                <w:top w:val="nil"/>
                <w:left w:val="nil"/>
                <w:bottom w:val="nil"/>
                <w:right w:val="nil"/>
                <w:between w:val="nil"/>
              </w:pBdr>
              <w:spacing w:line="240" w:lineRule="auto"/>
              <w:rPr>
                <w:b/>
              </w:rPr>
            </w:pPr>
          </w:p>
        </w:tc>
      </w:tr>
      <w:tr w:rsidR="00E131C2" w14:paraId="21136CA9" w14:textId="77777777">
        <w:trPr>
          <w:trHeight w:val="630"/>
          <w:jc w:val="center"/>
        </w:trPr>
        <w:tc>
          <w:tcPr>
            <w:tcW w:w="3090" w:type="dxa"/>
            <w:shd w:val="clear" w:color="auto" w:fill="auto"/>
            <w:tcMar>
              <w:top w:w="100" w:type="dxa"/>
              <w:left w:w="100" w:type="dxa"/>
              <w:bottom w:w="100" w:type="dxa"/>
              <w:right w:w="100" w:type="dxa"/>
            </w:tcMar>
          </w:tcPr>
          <w:p w14:paraId="187D6A12" w14:textId="77777777" w:rsidR="00E131C2" w:rsidRDefault="00AF120C">
            <w:pPr>
              <w:widowControl w:val="0"/>
              <w:pBdr>
                <w:top w:val="nil"/>
                <w:left w:val="nil"/>
                <w:bottom w:val="nil"/>
                <w:right w:val="nil"/>
                <w:between w:val="nil"/>
              </w:pBdr>
              <w:spacing w:line="240" w:lineRule="auto"/>
            </w:pPr>
            <w:r>
              <w:t>Recreation and Leisure</w:t>
            </w:r>
          </w:p>
        </w:tc>
        <w:tc>
          <w:tcPr>
            <w:tcW w:w="7800" w:type="dxa"/>
            <w:shd w:val="clear" w:color="auto" w:fill="auto"/>
            <w:tcMar>
              <w:top w:w="100" w:type="dxa"/>
              <w:left w:w="100" w:type="dxa"/>
              <w:bottom w:w="100" w:type="dxa"/>
              <w:right w:w="100" w:type="dxa"/>
            </w:tcMar>
          </w:tcPr>
          <w:p w14:paraId="1E5AEBC3" w14:textId="77777777" w:rsidR="00E131C2" w:rsidRDefault="00E131C2">
            <w:pPr>
              <w:widowControl w:val="0"/>
              <w:pBdr>
                <w:top w:val="nil"/>
                <w:left w:val="nil"/>
                <w:bottom w:val="nil"/>
                <w:right w:val="nil"/>
                <w:between w:val="nil"/>
              </w:pBdr>
              <w:spacing w:line="240" w:lineRule="auto"/>
              <w:rPr>
                <w:b/>
              </w:rPr>
            </w:pPr>
          </w:p>
        </w:tc>
      </w:tr>
      <w:tr w:rsidR="00E131C2" w14:paraId="29CF666B" w14:textId="77777777">
        <w:trPr>
          <w:trHeight w:val="480"/>
          <w:jc w:val="center"/>
        </w:trPr>
        <w:tc>
          <w:tcPr>
            <w:tcW w:w="3090" w:type="dxa"/>
            <w:shd w:val="clear" w:color="auto" w:fill="auto"/>
            <w:tcMar>
              <w:top w:w="100" w:type="dxa"/>
              <w:left w:w="100" w:type="dxa"/>
              <w:bottom w:w="100" w:type="dxa"/>
              <w:right w:w="100" w:type="dxa"/>
            </w:tcMar>
          </w:tcPr>
          <w:p w14:paraId="013C5A8D" w14:textId="77777777" w:rsidR="00E131C2" w:rsidRDefault="00AF120C">
            <w:pPr>
              <w:widowControl w:val="0"/>
              <w:pBdr>
                <w:top w:val="nil"/>
                <w:left w:val="nil"/>
                <w:bottom w:val="nil"/>
                <w:right w:val="nil"/>
                <w:between w:val="nil"/>
              </w:pBdr>
              <w:spacing w:line="240" w:lineRule="auto"/>
            </w:pPr>
            <w:r>
              <w:t>Career Education</w:t>
            </w:r>
          </w:p>
        </w:tc>
        <w:tc>
          <w:tcPr>
            <w:tcW w:w="7800" w:type="dxa"/>
            <w:shd w:val="clear" w:color="auto" w:fill="auto"/>
            <w:tcMar>
              <w:top w:w="100" w:type="dxa"/>
              <w:left w:w="100" w:type="dxa"/>
              <w:bottom w:w="100" w:type="dxa"/>
              <w:right w:w="100" w:type="dxa"/>
            </w:tcMar>
          </w:tcPr>
          <w:p w14:paraId="036A8DD2" w14:textId="77777777" w:rsidR="00E131C2" w:rsidRDefault="00E131C2">
            <w:pPr>
              <w:widowControl w:val="0"/>
              <w:pBdr>
                <w:top w:val="nil"/>
                <w:left w:val="nil"/>
                <w:bottom w:val="nil"/>
                <w:right w:val="nil"/>
                <w:between w:val="nil"/>
              </w:pBdr>
              <w:spacing w:line="240" w:lineRule="auto"/>
              <w:rPr>
                <w:b/>
              </w:rPr>
            </w:pPr>
          </w:p>
        </w:tc>
      </w:tr>
      <w:tr w:rsidR="00E131C2" w14:paraId="4C61C583" w14:textId="77777777">
        <w:trPr>
          <w:trHeight w:val="510"/>
          <w:jc w:val="center"/>
        </w:trPr>
        <w:tc>
          <w:tcPr>
            <w:tcW w:w="3090" w:type="dxa"/>
            <w:shd w:val="clear" w:color="auto" w:fill="auto"/>
            <w:tcMar>
              <w:top w:w="100" w:type="dxa"/>
              <w:left w:w="100" w:type="dxa"/>
              <w:bottom w:w="100" w:type="dxa"/>
              <w:right w:w="100" w:type="dxa"/>
            </w:tcMar>
          </w:tcPr>
          <w:p w14:paraId="1498CD88" w14:textId="77777777" w:rsidR="00E131C2" w:rsidRDefault="00AF120C">
            <w:pPr>
              <w:widowControl w:val="0"/>
              <w:pBdr>
                <w:top w:val="nil"/>
                <w:left w:val="nil"/>
                <w:bottom w:val="nil"/>
                <w:right w:val="nil"/>
                <w:between w:val="nil"/>
              </w:pBdr>
              <w:spacing w:line="240" w:lineRule="auto"/>
            </w:pPr>
            <w:r>
              <w:t>Assistive Technology</w:t>
            </w:r>
          </w:p>
        </w:tc>
        <w:tc>
          <w:tcPr>
            <w:tcW w:w="7800" w:type="dxa"/>
            <w:shd w:val="clear" w:color="auto" w:fill="auto"/>
            <w:tcMar>
              <w:top w:w="100" w:type="dxa"/>
              <w:left w:w="100" w:type="dxa"/>
              <w:bottom w:w="100" w:type="dxa"/>
              <w:right w:w="100" w:type="dxa"/>
            </w:tcMar>
          </w:tcPr>
          <w:p w14:paraId="45118680" w14:textId="77777777" w:rsidR="00E131C2" w:rsidRDefault="00E131C2">
            <w:pPr>
              <w:widowControl w:val="0"/>
              <w:pBdr>
                <w:top w:val="nil"/>
                <w:left w:val="nil"/>
                <w:bottom w:val="nil"/>
                <w:right w:val="nil"/>
                <w:between w:val="nil"/>
              </w:pBdr>
              <w:spacing w:line="240" w:lineRule="auto"/>
              <w:rPr>
                <w:b/>
              </w:rPr>
            </w:pPr>
          </w:p>
        </w:tc>
      </w:tr>
      <w:tr w:rsidR="00E131C2" w14:paraId="2CF8FF6A" w14:textId="77777777">
        <w:trPr>
          <w:trHeight w:val="480"/>
          <w:jc w:val="center"/>
        </w:trPr>
        <w:tc>
          <w:tcPr>
            <w:tcW w:w="3090" w:type="dxa"/>
            <w:shd w:val="clear" w:color="auto" w:fill="auto"/>
            <w:tcMar>
              <w:top w:w="100" w:type="dxa"/>
              <w:left w:w="100" w:type="dxa"/>
              <w:bottom w:w="100" w:type="dxa"/>
              <w:right w:w="100" w:type="dxa"/>
            </w:tcMar>
          </w:tcPr>
          <w:p w14:paraId="5DE30F0D" w14:textId="77777777" w:rsidR="00E131C2" w:rsidRDefault="00AF120C">
            <w:pPr>
              <w:widowControl w:val="0"/>
              <w:pBdr>
                <w:top w:val="nil"/>
                <w:left w:val="nil"/>
                <w:bottom w:val="nil"/>
                <w:right w:val="nil"/>
                <w:between w:val="nil"/>
              </w:pBdr>
              <w:spacing w:line="240" w:lineRule="auto"/>
            </w:pPr>
            <w:r>
              <w:t>Self-Determination</w:t>
            </w:r>
          </w:p>
        </w:tc>
        <w:tc>
          <w:tcPr>
            <w:tcW w:w="7800" w:type="dxa"/>
            <w:shd w:val="clear" w:color="auto" w:fill="auto"/>
            <w:tcMar>
              <w:top w:w="100" w:type="dxa"/>
              <w:left w:w="100" w:type="dxa"/>
              <w:bottom w:w="100" w:type="dxa"/>
              <w:right w:w="100" w:type="dxa"/>
            </w:tcMar>
          </w:tcPr>
          <w:p w14:paraId="6AC5451B" w14:textId="77777777" w:rsidR="00E131C2" w:rsidRDefault="00E131C2">
            <w:pPr>
              <w:widowControl w:val="0"/>
              <w:pBdr>
                <w:top w:val="nil"/>
                <w:left w:val="nil"/>
                <w:bottom w:val="nil"/>
                <w:right w:val="nil"/>
                <w:between w:val="nil"/>
              </w:pBdr>
              <w:spacing w:line="240" w:lineRule="auto"/>
              <w:rPr>
                <w:b/>
              </w:rPr>
            </w:pPr>
          </w:p>
        </w:tc>
      </w:tr>
      <w:tr w:rsidR="00E131C2" w14:paraId="368AC8BD" w14:textId="77777777">
        <w:trPr>
          <w:trHeight w:val="1460"/>
          <w:jc w:val="center"/>
        </w:trPr>
        <w:tc>
          <w:tcPr>
            <w:tcW w:w="3090" w:type="dxa"/>
            <w:shd w:val="clear" w:color="auto" w:fill="auto"/>
            <w:tcMar>
              <w:top w:w="100" w:type="dxa"/>
              <w:left w:w="100" w:type="dxa"/>
              <w:bottom w:w="100" w:type="dxa"/>
              <w:right w:w="100" w:type="dxa"/>
            </w:tcMar>
          </w:tcPr>
          <w:p w14:paraId="676B60D8" w14:textId="77777777" w:rsidR="00E131C2" w:rsidRDefault="00AF120C">
            <w:pPr>
              <w:widowControl w:val="0"/>
              <w:pBdr>
                <w:top w:val="nil"/>
                <w:left w:val="nil"/>
                <w:bottom w:val="nil"/>
                <w:right w:val="nil"/>
                <w:between w:val="nil"/>
              </w:pBdr>
              <w:spacing w:line="240" w:lineRule="auto"/>
            </w:pPr>
            <w:r>
              <w:t>Orientation and Mobility</w:t>
            </w:r>
          </w:p>
        </w:tc>
        <w:tc>
          <w:tcPr>
            <w:tcW w:w="7800" w:type="dxa"/>
            <w:shd w:val="clear" w:color="auto" w:fill="auto"/>
            <w:tcMar>
              <w:top w:w="100" w:type="dxa"/>
              <w:left w:w="100" w:type="dxa"/>
              <w:bottom w:w="100" w:type="dxa"/>
              <w:right w:w="100" w:type="dxa"/>
            </w:tcMar>
          </w:tcPr>
          <w:p w14:paraId="1D6F286B" w14:textId="77777777" w:rsidR="00E131C2" w:rsidRDefault="00AF120C">
            <w:pPr>
              <w:widowControl w:val="0"/>
              <w:pBdr>
                <w:top w:val="nil"/>
                <w:left w:val="nil"/>
                <w:bottom w:val="nil"/>
                <w:right w:val="nil"/>
                <w:between w:val="nil"/>
              </w:pBdr>
              <w:spacing w:line="240" w:lineRule="auto"/>
            </w:pPr>
            <w:r>
              <w:t>An orientation and mobility specialist must conduct an orientation and mobility assessment as part of an initial special education evaluation to determine if a student meets the disability category criteria of Blind and Visually Impaired.</w:t>
            </w:r>
          </w:p>
          <w:p w14:paraId="4C6E6491" w14:textId="77777777" w:rsidR="00E131C2" w:rsidRDefault="00E131C2">
            <w:pPr>
              <w:widowControl w:val="0"/>
              <w:pBdr>
                <w:top w:val="nil"/>
                <w:left w:val="nil"/>
                <w:bottom w:val="nil"/>
                <w:right w:val="nil"/>
                <w:between w:val="nil"/>
              </w:pBdr>
              <w:spacing w:line="240" w:lineRule="auto"/>
              <w:rPr>
                <w:b/>
                <w:i/>
              </w:rPr>
            </w:pPr>
          </w:p>
          <w:p w14:paraId="4214E465" w14:textId="77777777" w:rsidR="00E131C2" w:rsidRDefault="00AF120C">
            <w:pPr>
              <w:widowControl w:val="0"/>
              <w:pBdr>
                <w:top w:val="nil"/>
                <w:left w:val="nil"/>
                <w:bottom w:val="nil"/>
                <w:right w:val="nil"/>
                <w:between w:val="nil"/>
              </w:pBdr>
              <w:spacing w:line="240" w:lineRule="auto"/>
              <w:rPr>
                <w:b/>
                <w:i/>
              </w:rPr>
            </w:pPr>
            <w:r>
              <w:rPr>
                <w:b/>
                <w:i/>
              </w:rPr>
              <w:t>(Insert O&amp;M report here, or refer team to separate assessment)</w:t>
            </w:r>
          </w:p>
        </w:tc>
      </w:tr>
    </w:tbl>
    <w:p w14:paraId="0543D088" w14:textId="77777777" w:rsidR="00E131C2" w:rsidRDefault="00E131C2">
      <w:pPr>
        <w:pBdr>
          <w:top w:val="nil"/>
          <w:left w:val="nil"/>
          <w:bottom w:val="nil"/>
          <w:right w:val="nil"/>
          <w:between w:val="nil"/>
        </w:pBdr>
        <w:jc w:val="center"/>
        <w:rPr>
          <w:b/>
        </w:rPr>
      </w:pPr>
    </w:p>
    <w:p w14:paraId="15A3AB07" w14:textId="77777777" w:rsidR="00E131C2" w:rsidRDefault="00AF120C">
      <w:pPr>
        <w:pBdr>
          <w:top w:val="nil"/>
          <w:left w:val="nil"/>
          <w:bottom w:val="nil"/>
          <w:right w:val="nil"/>
          <w:between w:val="nil"/>
        </w:pBdr>
        <w:jc w:val="center"/>
        <w:rPr>
          <w:b/>
        </w:rPr>
      </w:pPr>
      <w:r>
        <w:rPr>
          <w:b/>
        </w:rPr>
        <w:t>Observations &amp; Interviews</w:t>
      </w:r>
    </w:p>
    <w:p w14:paraId="42E4F92B" w14:textId="77777777" w:rsidR="00E131C2" w:rsidRDefault="00AF120C">
      <w:pPr>
        <w:pBdr>
          <w:top w:val="nil"/>
          <w:left w:val="nil"/>
          <w:bottom w:val="nil"/>
          <w:right w:val="nil"/>
          <w:between w:val="nil"/>
        </w:pBdr>
      </w:pPr>
      <w:r>
        <w:t>Insert information here...</w:t>
      </w:r>
    </w:p>
    <w:p w14:paraId="6537C75A" w14:textId="77777777" w:rsidR="00E131C2" w:rsidRDefault="00E131C2">
      <w:pPr>
        <w:pBdr>
          <w:top w:val="nil"/>
          <w:left w:val="nil"/>
          <w:bottom w:val="nil"/>
          <w:right w:val="nil"/>
          <w:between w:val="nil"/>
        </w:pBdr>
        <w:rPr>
          <w:b/>
        </w:rPr>
      </w:pPr>
    </w:p>
    <w:p w14:paraId="27E7B4A5" w14:textId="77777777" w:rsidR="00E131C2" w:rsidRDefault="00AF120C">
      <w:pPr>
        <w:pBdr>
          <w:top w:val="nil"/>
          <w:left w:val="nil"/>
          <w:bottom w:val="nil"/>
          <w:right w:val="nil"/>
          <w:between w:val="nil"/>
        </w:pBdr>
        <w:jc w:val="center"/>
        <w:rPr>
          <w:b/>
        </w:rPr>
      </w:pPr>
      <w:r>
        <w:rPr>
          <w:b/>
        </w:rPr>
        <w:t>Learning Media Assessment Results</w:t>
      </w:r>
    </w:p>
    <w:p w14:paraId="7F09D576" w14:textId="77777777" w:rsidR="00E131C2" w:rsidRDefault="00AF120C">
      <w:pPr>
        <w:rPr>
          <w:b/>
        </w:rPr>
      </w:pPr>
      <w:r>
        <w:t>Insert information here...</w:t>
      </w:r>
    </w:p>
    <w:p w14:paraId="374F008F" w14:textId="77777777" w:rsidR="00E131C2" w:rsidRDefault="00E131C2">
      <w:pPr>
        <w:pBdr>
          <w:top w:val="nil"/>
          <w:left w:val="nil"/>
          <w:bottom w:val="nil"/>
          <w:right w:val="nil"/>
          <w:between w:val="nil"/>
        </w:pBdr>
        <w:jc w:val="center"/>
        <w:rPr>
          <w:b/>
        </w:rPr>
      </w:pPr>
    </w:p>
    <w:p w14:paraId="6CD54EFB" w14:textId="77777777" w:rsidR="00E131C2" w:rsidRDefault="00AF120C">
      <w:pPr>
        <w:pBdr>
          <w:top w:val="nil"/>
          <w:left w:val="nil"/>
          <w:bottom w:val="nil"/>
          <w:right w:val="nil"/>
          <w:between w:val="nil"/>
        </w:pBdr>
        <w:jc w:val="center"/>
        <w:rPr>
          <w:b/>
        </w:rPr>
      </w:pPr>
      <w:r>
        <w:rPr>
          <w:b/>
        </w:rPr>
        <w:t>Summary of Assessment Results &amp; Classroom Implications</w:t>
      </w:r>
    </w:p>
    <w:p w14:paraId="4E43D5A4" w14:textId="77777777" w:rsidR="00E131C2" w:rsidRDefault="00AF120C">
      <w:r>
        <w:t>Insert information here…</w:t>
      </w:r>
    </w:p>
    <w:p w14:paraId="1B67C222" w14:textId="77777777" w:rsidR="00E131C2" w:rsidRDefault="00E131C2">
      <w:pPr>
        <w:pBdr>
          <w:top w:val="nil"/>
          <w:left w:val="nil"/>
          <w:bottom w:val="nil"/>
          <w:right w:val="nil"/>
          <w:between w:val="nil"/>
        </w:pBdr>
        <w:rPr>
          <w:b/>
        </w:rPr>
      </w:pPr>
    </w:p>
    <w:p w14:paraId="768F45C0" w14:textId="77777777" w:rsidR="00E131C2" w:rsidRDefault="00AF120C">
      <w:pPr>
        <w:pBdr>
          <w:top w:val="nil"/>
          <w:left w:val="nil"/>
          <w:bottom w:val="nil"/>
          <w:right w:val="nil"/>
          <w:between w:val="nil"/>
        </w:pBdr>
        <w:jc w:val="center"/>
        <w:rPr>
          <w:b/>
        </w:rPr>
      </w:pPr>
      <w:r>
        <w:rPr>
          <w:b/>
        </w:rPr>
        <w:t>Recommendations</w:t>
      </w:r>
    </w:p>
    <w:p w14:paraId="7173C7D0" w14:textId="77777777" w:rsidR="00E131C2" w:rsidRDefault="00AF120C">
      <w:r>
        <w:t>Insert information here…</w:t>
      </w:r>
    </w:p>
    <w:p w14:paraId="01C57A84" w14:textId="77777777" w:rsidR="00E131C2" w:rsidRDefault="00E131C2"/>
    <w:p w14:paraId="0FF9C87D" w14:textId="77777777" w:rsidR="00E131C2" w:rsidRDefault="00E131C2">
      <w:pPr>
        <w:rPr>
          <w:sz w:val="16"/>
          <w:szCs w:val="16"/>
        </w:rPr>
      </w:pPr>
    </w:p>
    <w:sectPr w:rsidR="00E131C2">
      <w:headerReference w:type="default" r:id="rId7"/>
      <w:footerReference w:type="default" r:id="rId8"/>
      <w:headerReference w:type="first" r:id="rId9"/>
      <w:footerReference w:type="first" r:id="rId10"/>
      <w:pgSz w:w="12240" w:h="15840"/>
      <w:pgMar w:top="1440" w:right="630" w:bottom="144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E9439" w14:textId="77777777" w:rsidR="00AF120C" w:rsidRDefault="00AF120C">
      <w:pPr>
        <w:spacing w:line="240" w:lineRule="auto"/>
      </w:pPr>
      <w:r>
        <w:separator/>
      </w:r>
    </w:p>
  </w:endnote>
  <w:endnote w:type="continuationSeparator" w:id="0">
    <w:p w14:paraId="660C1D95" w14:textId="77777777" w:rsidR="00AF120C" w:rsidRDefault="00AF1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0CAD" w14:textId="77777777" w:rsidR="00E131C2" w:rsidRDefault="00AF120C">
    <w:pPr>
      <w:rPr>
        <w:color w:val="999999"/>
        <w:sz w:val="16"/>
        <w:szCs w:val="16"/>
      </w:rPr>
    </w:pPr>
    <w:r>
      <w:rPr>
        <w:color w:val="999999"/>
        <w:sz w:val="16"/>
        <w:szCs w:val="16"/>
      </w:rPr>
      <w:t>This FVA Template pulls inspiration, definitions and assessment requirements from the</w:t>
    </w:r>
    <w:hyperlink r:id="rId1">
      <w:r>
        <w:rPr>
          <w:color w:val="999999"/>
          <w:sz w:val="16"/>
          <w:szCs w:val="16"/>
        </w:rPr>
        <w:t xml:space="preserve"> </w:t>
      </w:r>
    </w:hyperlink>
    <w:hyperlink r:id="rId2">
      <w:r>
        <w:rPr>
          <w:color w:val="999999"/>
          <w:sz w:val="16"/>
          <w:szCs w:val="16"/>
          <w:u w:val="single"/>
        </w:rPr>
        <w:t>Wisconsin DPI Eligibility Criteria for Visual Impairment Evaluation Guide</w:t>
      </w:r>
    </w:hyperlink>
    <w:r>
      <w:rPr>
        <w:color w:val="999999"/>
        <w:sz w:val="16"/>
        <w:szCs w:val="16"/>
      </w:rPr>
      <w:t xml:space="preserve"> and</w:t>
    </w:r>
    <w:hyperlink r:id="rId3">
      <w:r>
        <w:rPr>
          <w:color w:val="999999"/>
          <w:sz w:val="16"/>
          <w:szCs w:val="16"/>
        </w:rPr>
        <w:t xml:space="preserve"> </w:t>
      </w:r>
    </w:hyperlink>
    <w:hyperlink r:id="rId4">
      <w:r>
        <w:rPr>
          <w:color w:val="999999"/>
          <w:sz w:val="16"/>
          <w:szCs w:val="16"/>
          <w:highlight w:val="white"/>
          <w:u w:val="single"/>
        </w:rPr>
        <w:t>ToAD: Tools for Assessment and Development of Visual Skills</w:t>
      </w:r>
    </w:hyperlink>
    <w:r>
      <w:rPr>
        <w:color w:val="999999"/>
        <w:sz w:val="16"/>
        <w:szCs w:val="16"/>
      </w:rPr>
      <w:t xml:space="preserve"> and breaks the information down into several clearly labeled sections. Compiled by Cortney Bell, </w:t>
    </w:r>
    <w:r>
      <w:rPr>
        <w:color w:val="999999"/>
        <w:sz w:val="16"/>
        <w:szCs w:val="16"/>
        <w:highlight w:val="white"/>
      </w:rPr>
      <w:t>M.S.Ed,</w:t>
    </w:r>
    <w:r>
      <w:rPr>
        <w:color w:val="999999"/>
        <w:sz w:val="16"/>
        <w:szCs w:val="16"/>
      </w:rPr>
      <w:t xml:space="preserve"> TVI, COMS.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B42" w14:textId="77777777" w:rsidR="00E131C2" w:rsidRDefault="00E131C2"/>
  <w:p w14:paraId="083CFFB2" w14:textId="77777777" w:rsidR="00E131C2" w:rsidRDefault="00E131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D876" w14:textId="77777777" w:rsidR="00AF120C" w:rsidRDefault="00AF120C">
      <w:pPr>
        <w:spacing w:line="240" w:lineRule="auto"/>
      </w:pPr>
      <w:r>
        <w:separator/>
      </w:r>
    </w:p>
  </w:footnote>
  <w:footnote w:type="continuationSeparator" w:id="0">
    <w:p w14:paraId="6AAB7D52" w14:textId="77777777" w:rsidR="00AF120C" w:rsidRDefault="00AF1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7824" w14:textId="77777777" w:rsidR="00E131C2" w:rsidRDefault="00E131C2"/>
  <w:p w14:paraId="1CD3D951" w14:textId="77777777" w:rsidR="00E131C2" w:rsidRDefault="00AF120C">
    <w:pPr>
      <w:rPr>
        <w:color w:val="666666"/>
      </w:rPr>
    </w:pPr>
    <w:r>
      <w:rPr>
        <w:color w:val="666666"/>
      </w:rPr>
      <w:t>Student Name, Date</w:t>
    </w:r>
  </w:p>
  <w:p w14:paraId="0644C2E9" w14:textId="77777777" w:rsidR="00E131C2" w:rsidRDefault="00AF120C">
    <w:pPr>
      <w:rPr>
        <w:color w:val="666666"/>
      </w:rPr>
    </w:pPr>
    <w:r>
      <w:rPr>
        <w:color w:val="666666"/>
      </w:rPr>
      <w:t>Functional Vision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DDA4" w14:textId="77777777" w:rsidR="00E131C2" w:rsidRDefault="00E131C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C2"/>
    <w:rsid w:val="00AF120C"/>
    <w:rsid w:val="00E1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7849"/>
  <w15:docId w15:val="{033A5121-BCF2-4684-8A50-C02B660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vi.aphtech.org/?page_id=166" TargetMode="External"/><Relationship Id="rId2" Type="http://schemas.openxmlformats.org/officeDocument/2006/relationships/hyperlink" Target="https://dpi.wi.gov/sites/default/files/imce/sped/pdf/viguide.pdf" TargetMode="External"/><Relationship Id="rId1" Type="http://schemas.openxmlformats.org/officeDocument/2006/relationships/hyperlink" Target="https://dpi.wi.gov/sites/default/files/imce/sped/pdf/viguide.pdf" TargetMode="External"/><Relationship Id="rId4" Type="http://schemas.openxmlformats.org/officeDocument/2006/relationships/hyperlink" Target="https://cvi.aphtech.org/?page_id=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x3sH8c4FkE12nHq1LQVcpq5dZA==">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 Goen</dc:creator>
  <cp:lastModifiedBy>Deanne Goen</cp:lastModifiedBy>
  <cp:revision>2</cp:revision>
  <dcterms:created xsi:type="dcterms:W3CDTF">2024-02-19T22:13:00Z</dcterms:created>
  <dcterms:modified xsi:type="dcterms:W3CDTF">2024-02-19T22:13:00Z</dcterms:modified>
</cp:coreProperties>
</file>